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848ED">
      <w:pPr>
        <w:ind w:firstLine="0" w:firstLineChars="0"/>
        <w:jc w:val="distribute"/>
        <w:rPr>
          <w:rFonts w:ascii="思源宋体 CN Light" w:hAnsi="思源宋体 CN Light" w:eastAsia="思源宋体 CN Light" w:cs="思源宋体 CN Light"/>
          <w:b/>
          <w:spacing w:val="-70"/>
          <w:sz w:val="72"/>
          <w:szCs w:val="72"/>
        </w:rPr>
      </w:pPr>
    </w:p>
    <w:p w14:paraId="6E0AA167">
      <w:pPr>
        <w:ind w:firstLine="0" w:firstLineChars="0"/>
        <w:jc w:val="distribute"/>
        <w:rPr>
          <w:rFonts w:ascii="思源宋体 CN Light" w:hAnsi="思源宋体 CN Light" w:eastAsia="思源宋体 CN Light" w:cs="思源宋体 CN Light"/>
          <w:b/>
          <w:spacing w:val="-70"/>
          <w:sz w:val="72"/>
          <w:szCs w:val="72"/>
        </w:rPr>
      </w:pPr>
    </w:p>
    <w:p w14:paraId="332BB0AE">
      <w:pPr>
        <w:ind w:firstLine="420"/>
        <w:jc w:val="distribute"/>
        <w:rPr>
          <w:rFonts w:ascii="思源宋体 CN Light" w:hAnsi="思源宋体 CN Light" w:eastAsia="思源宋体 CN Light" w:cs="思源宋体 CN Light"/>
          <w:szCs w:val="21"/>
        </w:rPr>
      </w:pPr>
    </w:p>
    <w:p w14:paraId="23FF55DA">
      <w:pPr>
        <w:ind w:firstLine="140"/>
        <w:jc w:val="distribute"/>
        <w:rPr>
          <w:rFonts w:ascii="思源宋体 CN Light" w:hAnsi="思源宋体 CN Light" w:eastAsia="思源宋体 CN Light" w:cs="思源宋体 CN Light"/>
          <w:spacing w:val="-70"/>
          <w:szCs w:val="21"/>
        </w:rPr>
      </w:pPr>
    </w:p>
    <w:p w14:paraId="201EB9C9">
      <w:pPr>
        <w:spacing w:line="240" w:lineRule="auto"/>
        <w:ind w:firstLine="0" w:firstLineChars="0"/>
        <w:jc w:val="center"/>
        <w:rPr>
          <w:rFonts w:hint="eastAsia" w:ascii="思源宋体 CN Light" w:hAnsi="思源宋体 CN Light" w:eastAsia="思源宋体 CN Light" w:cs="思源宋体 CN Light"/>
          <w:b/>
          <w:sz w:val="52"/>
          <w:szCs w:val="52"/>
        </w:rPr>
      </w:pPr>
      <w:r>
        <w:rPr>
          <w:rFonts w:hint="eastAsia" w:ascii="思源宋体 CN Light" w:hAnsi="思源宋体 CN Light" w:eastAsia="思源宋体 CN Light" w:cs="思源宋体 CN Light"/>
          <w:b/>
          <w:sz w:val="52"/>
          <w:szCs w:val="52"/>
        </w:rPr>
        <w:t>河南省公共资源</w:t>
      </w:r>
      <w:r>
        <w:rPr>
          <w:rFonts w:hint="eastAsia" w:ascii="思源宋体 CN Light" w:hAnsi="思源宋体 CN Light" w:eastAsia="思源宋体 CN Light" w:cs="思源宋体 CN Light"/>
          <w:b/>
          <w:sz w:val="52"/>
          <w:szCs w:val="52"/>
          <w:lang w:eastAsia="zh-CN"/>
        </w:rPr>
        <w:t>“</w:t>
      </w:r>
      <w:r>
        <w:rPr>
          <w:rFonts w:hint="eastAsia" w:ascii="思源宋体 CN Light" w:hAnsi="思源宋体 CN Light" w:eastAsia="思源宋体 CN Light" w:cs="思源宋体 CN Light"/>
          <w:b/>
          <w:sz w:val="52"/>
          <w:szCs w:val="52"/>
        </w:rPr>
        <w:t>智慧交易</w:t>
      </w:r>
      <w:r>
        <w:rPr>
          <w:rFonts w:hint="eastAsia" w:ascii="思源宋体 CN Light" w:hAnsi="思源宋体 CN Light" w:eastAsia="思源宋体 CN Light" w:cs="思源宋体 CN Light"/>
          <w:b/>
          <w:sz w:val="52"/>
          <w:szCs w:val="52"/>
          <w:lang w:eastAsia="zh-CN"/>
        </w:rPr>
        <w:t>”</w:t>
      </w:r>
      <w:r>
        <w:rPr>
          <w:rFonts w:hint="eastAsia" w:ascii="思源宋体 CN Light" w:hAnsi="思源宋体 CN Light" w:eastAsia="思源宋体 CN Light" w:cs="思源宋体 CN Light"/>
          <w:b/>
          <w:sz w:val="52"/>
          <w:szCs w:val="52"/>
        </w:rPr>
        <w:t>平台</w:t>
      </w:r>
    </w:p>
    <w:p w14:paraId="2DDCBD9D">
      <w:pPr>
        <w:spacing w:line="240" w:lineRule="auto"/>
        <w:ind w:firstLine="0" w:firstLineChars="0"/>
        <w:jc w:val="center"/>
        <w:rPr>
          <w:rFonts w:ascii="思源宋体 CN Light" w:hAnsi="思源宋体 CN Light" w:eastAsia="思源宋体 CN Light" w:cs="思源宋体 CN Light"/>
          <w:b/>
          <w:bCs/>
          <w:sz w:val="52"/>
          <w:szCs w:val="52"/>
        </w:rPr>
      </w:pPr>
      <w:r>
        <w:rPr>
          <w:rFonts w:hint="eastAsia" w:ascii="思源宋体 CN Light" w:hAnsi="思源宋体 CN Light" w:eastAsia="思源宋体 CN Light" w:cs="思源宋体 CN Light"/>
          <w:b/>
          <w:sz w:val="52"/>
          <w:szCs w:val="52"/>
        </w:rPr>
        <w:t>政府采购项目</w:t>
      </w:r>
      <w:r>
        <w:rPr>
          <w:rFonts w:hint="eastAsia" w:ascii="思源宋体 CN Light" w:hAnsi="思源宋体 CN Light" w:eastAsia="思源宋体 CN Light" w:cs="思源宋体 CN Light"/>
          <w:b/>
          <w:sz w:val="52"/>
          <w:szCs w:val="52"/>
          <w:lang w:eastAsia="zh-CN"/>
        </w:rPr>
        <w:t>【</w:t>
      </w:r>
      <w:r>
        <w:rPr>
          <w:rFonts w:hint="eastAsia" w:ascii="思源宋体 CN Light" w:hAnsi="思源宋体 CN Light" w:eastAsia="思源宋体 CN Light" w:cs="思源宋体 CN Light"/>
          <w:b/>
          <w:sz w:val="52"/>
          <w:szCs w:val="52"/>
          <w:lang w:val="en-US" w:eastAsia="zh-CN"/>
        </w:rPr>
        <w:t>异常低价审查</w:t>
      </w:r>
      <w:r>
        <w:rPr>
          <w:rFonts w:hint="eastAsia" w:ascii="思源宋体 CN Light" w:hAnsi="思源宋体 CN Light" w:eastAsia="思源宋体 CN Light" w:cs="思源宋体 CN Light"/>
          <w:b/>
          <w:sz w:val="52"/>
          <w:szCs w:val="52"/>
        </w:rPr>
        <w:t>功能</w:t>
      </w:r>
      <w:r>
        <w:rPr>
          <w:rFonts w:hint="eastAsia" w:ascii="思源宋体 CN Light" w:hAnsi="思源宋体 CN Light" w:eastAsia="思源宋体 CN Light" w:cs="思源宋体 CN Light"/>
          <w:b/>
          <w:sz w:val="52"/>
          <w:szCs w:val="52"/>
          <w:lang w:eastAsia="zh-CN"/>
        </w:rPr>
        <w:t>】</w:t>
      </w:r>
      <w:r>
        <w:rPr>
          <w:rFonts w:hint="eastAsia" w:ascii="思源宋体 CN Light" w:hAnsi="思源宋体 CN Light" w:eastAsia="思源宋体 CN Light" w:cs="思源宋体 CN Light"/>
          <w:b/>
          <w:sz w:val="52"/>
          <w:szCs w:val="52"/>
        </w:rPr>
        <w:t>操作手册</w:t>
      </w:r>
    </w:p>
    <w:p w14:paraId="3D541D20">
      <w:pPr>
        <w:ind w:firstLine="0" w:firstLineChars="0"/>
        <w:rPr>
          <w:rFonts w:ascii="思源宋体 CN Light" w:hAnsi="思源宋体 CN Light" w:eastAsia="思源宋体 CN Light" w:cs="思源宋体 CN Light"/>
        </w:rPr>
      </w:pPr>
    </w:p>
    <w:p w14:paraId="37D76D25">
      <w:pPr>
        <w:pStyle w:val="2"/>
        <w:ind w:firstLine="420"/>
        <w:rPr>
          <w:rFonts w:ascii="思源宋体 CN Light" w:hAnsi="思源宋体 CN Light" w:eastAsia="思源宋体 CN Light" w:cs="思源宋体 CN Light"/>
        </w:rPr>
      </w:pPr>
    </w:p>
    <w:p w14:paraId="2FF3FD5B">
      <w:pPr>
        <w:ind w:firstLine="0" w:firstLineChars="0"/>
        <w:rPr>
          <w:rFonts w:ascii="思源宋体 CN Light" w:hAnsi="思源宋体 CN Light" w:eastAsia="思源宋体 CN Light" w:cs="思源宋体 CN Light"/>
        </w:rPr>
      </w:pPr>
    </w:p>
    <w:p w14:paraId="3511E343">
      <w:pPr>
        <w:ind w:firstLine="0" w:firstLineChars="0"/>
        <w:jc w:val="center"/>
        <w:rPr>
          <w:rFonts w:hint="eastAsia" w:ascii="思源宋体 CN Light" w:hAnsi="思源宋体 CN Light" w:eastAsia="思源宋体 CN Light" w:cs="思源宋体 CN Light"/>
          <w:b/>
          <w:spacing w:val="198"/>
          <w:kern w:val="20"/>
          <w:sz w:val="32"/>
          <w:szCs w:val="32"/>
        </w:rPr>
      </w:pPr>
      <w:r>
        <w:rPr>
          <w:rFonts w:hint="eastAsia" w:ascii="思源宋体 CN Light" w:hAnsi="思源宋体 CN Light" w:eastAsia="思源宋体 CN Light" w:cs="思源宋体 CN Light"/>
          <w:b/>
          <w:spacing w:val="198"/>
          <w:kern w:val="20"/>
          <w:sz w:val="32"/>
          <w:szCs w:val="32"/>
        </w:rPr>
        <w:br w:type="page"/>
      </w:r>
    </w:p>
    <w:p w14:paraId="4F53BB92">
      <w:pPr>
        <w:ind w:firstLine="0" w:firstLineChars="0"/>
        <w:jc w:val="center"/>
        <w:rPr>
          <w:rFonts w:hint="eastAsia" w:ascii="思源宋体 CN Light" w:hAnsi="思源宋体 CN Light" w:eastAsia="思源宋体 CN Light" w:cs="思源宋体 CN Light"/>
          <w:b/>
          <w:spacing w:val="198"/>
          <w:kern w:val="20"/>
          <w:sz w:val="36"/>
          <w:szCs w:val="36"/>
        </w:rPr>
      </w:pPr>
      <w:r>
        <w:rPr>
          <w:rFonts w:hint="eastAsia" w:ascii="思源宋体 CN Light" w:hAnsi="思源宋体 CN Light" w:eastAsia="思源宋体 CN Light" w:cs="思源宋体 CN Light"/>
          <w:b/>
          <w:spacing w:val="198"/>
          <w:kern w:val="20"/>
          <w:sz w:val="36"/>
          <w:szCs w:val="36"/>
        </w:rPr>
        <w:t>目录</w:t>
      </w:r>
    </w:p>
    <w:p w14:paraId="0E130B5C">
      <w:pPr>
        <w:pStyle w:val="2"/>
        <w:rPr>
          <w:sz w:val="32"/>
          <w:szCs w:val="32"/>
        </w:rPr>
      </w:pPr>
    </w:p>
    <w:p w14:paraId="7A192777">
      <w:pPr>
        <w:pStyle w:val="13"/>
        <w:tabs>
          <w:tab w:val="right" w:leader="dot" w:pos="8312"/>
        </w:tabs>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TOC \o "1-3" \h \z \u </w:instrText>
      </w:r>
      <w:r>
        <w:rPr>
          <w:rFonts w:hint="eastAsia" w:ascii="思源宋体 CN Light" w:hAnsi="思源宋体 CN Light" w:eastAsia="思源宋体 CN Light" w:cs="思源宋体 CN Light"/>
          <w:sz w:val="32"/>
          <w:szCs w:val="32"/>
        </w:rPr>
        <w:fldChar w:fldCharType="separate"/>
      </w: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_Toc15942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lang w:val="en-US"/>
        </w:rPr>
        <w:t xml:space="preserve">一、 </w:t>
      </w:r>
      <w:r>
        <w:rPr>
          <w:rFonts w:hint="eastAsia" w:ascii="思源宋体 CN Light" w:hAnsi="思源宋体 CN Light" w:eastAsia="思源宋体 CN Light" w:cs="思源宋体 CN Light"/>
          <w:lang w:val="en-US" w:eastAsia="zh-CN"/>
        </w:rPr>
        <w:t>异常低价审查操作</w:t>
      </w:r>
      <w:r>
        <w:rPr>
          <w:rFonts w:hint="eastAsia" w:ascii="思源宋体 CN Light" w:hAnsi="思源宋体 CN Light" w:eastAsia="思源宋体 CN Light" w:cs="思源宋体 CN Light"/>
        </w:rPr>
        <w:t>流程</w:t>
      </w:r>
      <w:r>
        <w:tab/>
      </w:r>
      <w:r>
        <w:fldChar w:fldCharType="begin"/>
      </w:r>
      <w:r>
        <w:instrText xml:space="preserve"> PAGEREF _Toc15942 \h </w:instrText>
      </w:r>
      <w:r>
        <w:fldChar w:fldCharType="separate"/>
      </w:r>
      <w:r>
        <w:t>1</w:t>
      </w:r>
      <w:r>
        <w:fldChar w:fldCharType="end"/>
      </w:r>
      <w:r>
        <w:rPr>
          <w:rFonts w:hint="eastAsia" w:ascii="思源宋体 CN Light" w:hAnsi="思源宋体 CN Light" w:eastAsia="思源宋体 CN Light" w:cs="思源宋体 CN Light"/>
          <w:szCs w:val="32"/>
        </w:rPr>
        <w:fldChar w:fldCharType="end"/>
      </w:r>
    </w:p>
    <w:p w14:paraId="1053433F">
      <w:pPr>
        <w:pStyle w:val="14"/>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_Toc19101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szCs w:val="30"/>
        </w:rPr>
        <w:t xml:space="preserve">1.1、 </w:t>
      </w:r>
      <w:r>
        <w:rPr>
          <w:rFonts w:hint="eastAsia" w:ascii="思源宋体 CN Light" w:hAnsi="思源宋体 CN Light" w:eastAsia="思源宋体 CN Light" w:cs="思源宋体 CN Light"/>
          <w:bCs/>
          <w:szCs w:val="32"/>
          <w:lang w:val="en-US" w:eastAsia="zh-CN"/>
        </w:rPr>
        <w:t>采购人（代理机构）角色</w:t>
      </w:r>
      <w:r>
        <w:tab/>
      </w:r>
      <w:r>
        <w:fldChar w:fldCharType="begin"/>
      </w:r>
      <w:r>
        <w:instrText xml:space="preserve"> PAGEREF _Toc19101 \h </w:instrText>
      </w:r>
      <w:r>
        <w:fldChar w:fldCharType="separate"/>
      </w:r>
      <w:r>
        <w:t>1</w:t>
      </w:r>
      <w:r>
        <w:fldChar w:fldCharType="end"/>
      </w:r>
      <w:r>
        <w:rPr>
          <w:rFonts w:hint="eastAsia" w:ascii="思源宋体 CN Light" w:hAnsi="思源宋体 CN Light" w:eastAsia="思源宋体 CN Light" w:cs="思源宋体 CN Light"/>
          <w:szCs w:val="32"/>
        </w:rPr>
        <w:fldChar w:fldCharType="end"/>
      </w:r>
    </w:p>
    <w:p w14:paraId="32013A1E">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_Toc25616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rPr>
        <w:t xml:space="preserve">1.1.1、 </w:t>
      </w:r>
      <w:r>
        <w:rPr>
          <w:rFonts w:hint="eastAsia" w:ascii="思源宋体 CN Light" w:hAnsi="思源宋体 CN Light" w:eastAsia="思源宋体 CN Light" w:cs="思源宋体 CN Light"/>
          <w:bCs/>
          <w:szCs w:val="32"/>
          <w:lang w:val="en-US" w:eastAsia="zh-CN"/>
        </w:rPr>
        <w:t>异常低价阈值设置（交易系统）</w:t>
      </w:r>
      <w:r>
        <w:tab/>
      </w:r>
      <w:r>
        <w:fldChar w:fldCharType="begin"/>
      </w:r>
      <w:r>
        <w:instrText xml:space="preserve"> PAGEREF _Toc25616 \h </w:instrText>
      </w:r>
      <w:r>
        <w:fldChar w:fldCharType="separate"/>
      </w:r>
      <w:r>
        <w:t>1</w:t>
      </w:r>
      <w:r>
        <w:fldChar w:fldCharType="end"/>
      </w:r>
      <w:r>
        <w:rPr>
          <w:rFonts w:hint="eastAsia" w:ascii="思源宋体 CN Light" w:hAnsi="思源宋体 CN Light" w:eastAsia="思源宋体 CN Light" w:cs="思源宋体 CN Light"/>
          <w:szCs w:val="32"/>
        </w:rPr>
        <w:fldChar w:fldCharType="end"/>
      </w:r>
    </w:p>
    <w:p w14:paraId="52A6740B">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_Toc12739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rPr>
        <w:t xml:space="preserve">1.1.2、 </w:t>
      </w:r>
      <w:r>
        <w:rPr>
          <w:rFonts w:hint="eastAsia" w:ascii="思源宋体 CN Light" w:hAnsi="思源宋体 CN Light" w:eastAsia="思源宋体 CN Light" w:cs="思源宋体 CN Light"/>
          <w:bCs/>
          <w:szCs w:val="32"/>
          <w:lang w:val="en-US" w:eastAsia="zh-CN"/>
        </w:rPr>
        <w:t>异常低价阈值录入（评标系统）</w:t>
      </w:r>
      <w:r>
        <w:tab/>
      </w:r>
      <w:r>
        <w:fldChar w:fldCharType="begin"/>
      </w:r>
      <w:r>
        <w:instrText xml:space="preserve"> PAGEREF _Toc12739 \h </w:instrText>
      </w:r>
      <w:r>
        <w:fldChar w:fldCharType="separate"/>
      </w:r>
      <w:r>
        <w:t>2</w:t>
      </w:r>
      <w:r>
        <w:fldChar w:fldCharType="end"/>
      </w:r>
      <w:r>
        <w:rPr>
          <w:rFonts w:hint="eastAsia" w:ascii="思源宋体 CN Light" w:hAnsi="思源宋体 CN Light" w:eastAsia="思源宋体 CN Light" w:cs="思源宋体 CN Light"/>
          <w:szCs w:val="32"/>
        </w:rPr>
        <w:fldChar w:fldCharType="end"/>
      </w:r>
    </w:p>
    <w:p w14:paraId="228211FF">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_Toc14900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rPr>
        <w:t xml:space="preserve">1.1.3、 </w:t>
      </w:r>
      <w:r>
        <w:rPr>
          <w:rFonts w:hint="eastAsia" w:ascii="思源宋体 CN Light" w:hAnsi="思源宋体 CN Light" w:eastAsia="思源宋体 CN Light" w:cs="思源宋体 CN Light"/>
          <w:bCs/>
          <w:szCs w:val="32"/>
          <w:lang w:val="en-US" w:eastAsia="zh-CN"/>
        </w:rPr>
        <w:t>异常低价审查相关材料上传</w:t>
      </w:r>
      <w:r>
        <w:tab/>
      </w:r>
      <w:r>
        <w:fldChar w:fldCharType="begin"/>
      </w:r>
      <w:r>
        <w:instrText xml:space="preserve"> PAGEREF _Toc14900 \h </w:instrText>
      </w:r>
      <w:r>
        <w:fldChar w:fldCharType="separate"/>
      </w:r>
      <w:r>
        <w:t>3</w:t>
      </w:r>
      <w:r>
        <w:fldChar w:fldCharType="end"/>
      </w:r>
      <w:r>
        <w:rPr>
          <w:rFonts w:hint="eastAsia" w:ascii="思源宋体 CN Light" w:hAnsi="思源宋体 CN Light" w:eastAsia="思源宋体 CN Light" w:cs="思源宋体 CN Light"/>
          <w:szCs w:val="32"/>
        </w:rPr>
        <w:fldChar w:fldCharType="end"/>
      </w:r>
    </w:p>
    <w:p w14:paraId="5B56AF52">
      <w:pPr>
        <w:pStyle w:val="14"/>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_Toc19759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szCs w:val="30"/>
          <w:lang w:val="en-US" w:eastAsia="zh-CN"/>
        </w:rPr>
        <w:t xml:space="preserve">1.2、 </w:t>
      </w:r>
      <w:r>
        <w:rPr>
          <w:rFonts w:hint="eastAsia" w:ascii="思源宋体 CN Light" w:hAnsi="思源宋体 CN Light" w:eastAsia="思源宋体 CN Light" w:cs="思源宋体 CN Light"/>
          <w:bCs/>
          <w:szCs w:val="32"/>
          <w:lang w:val="en-US" w:eastAsia="zh-CN"/>
        </w:rPr>
        <w:t>评委角色</w:t>
      </w:r>
      <w:r>
        <w:tab/>
      </w:r>
      <w:r>
        <w:fldChar w:fldCharType="begin"/>
      </w:r>
      <w:r>
        <w:instrText xml:space="preserve"> PAGEREF _Toc19759 \h </w:instrText>
      </w:r>
      <w:r>
        <w:fldChar w:fldCharType="separate"/>
      </w:r>
      <w:r>
        <w:t>4</w:t>
      </w:r>
      <w:r>
        <w:fldChar w:fldCharType="end"/>
      </w:r>
      <w:r>
        <w:rPr>
          <w:rFonts w:hint="eastAsia" w:ascii="思源宋体 CN Light" w:hAnsi="思源宋体 CN Light" w:eastAsia="思源宋体 CN Light" w:cs="思源宋体 CN Light"/>
          <w:szCs w:val="32"/>
        </w:rPr>
        <w:fldChar w:fldCharType="end"/>
      </w:r>
    </w:p>
    <w:p w14:paraId="1B286C8E">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_Toc19589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rPr>
        <w:t xml:space="preserve">1.2.1、 </w:t>
      </w:r>
      <w:r>
        <w:rPr>
          <w:rFonts w:hint="eastAsia" w:ascii="思源宋体 CN Light" w:hAnsi="思源宋体 CN Light" w:eastAsia="思源宋体 CN Light" w:cs="思源宋体 CN Light"/>
          <w:bCs/>
          <w:szCs w:val="32"/>
          <w:lang w:val="en-US" w:eastAsia="zh-CN"/>
        </w:rPr>
        <w:t>异常低价审查准备</w:t>
      </w:r>
      <w:r>
        <w:tab/>
      </w:r>
      <w:r>
        <w:fldChar w:fldCharType="begin"/>
      </w:r>
      <w:r>
        <w:instrText xml:space="preserve"> PAGEREF _Toc19589 \h </w:instrText>
      </w:r>
      <w:r>
        <w:fldChar w:fldCharType="separate"/>
      </w:r>
      <w:r>
        <w:t>4</w:t>
      </w:r>
      <w:r>
        <w:fldChar w:fldCharType="end"/>
      </w:r>
      <w:r>
        <w:rPr>
          <w:rFonts w:hint="eastAsia" w:ascii="思源宋体 CN Light" w:hAnsi="思源宋体 CN Light" w:eastAsia="思源宋体 CN Light" w:cs="思源宋体 CN Light"/>
          <w:szCs w:val="32"/>
        </w:rPr>
        <w:fldChar w:fldCharType="end"/>
      </w:r>
    </w:p>
    <w:p w14:paraId="40EC79EC">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_Toc11807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rPr>
        <w:t xml:space="preserve">1.2.2、 </w:t>
      </w:r>
      <w:r>
        <w:rPr>
          <w:rFonts w:hint="eastAsia" w:ascii="思源宋体 CN Light" w:hAnsi="思源宋体 CN Light" w:eastAsia="思源宋体 CN Light" w:cs="思源宋体 CN Light"/>
          <w:bCs/>
          <w:szCs w:val="32"/>
          <w:lang w:val="en-US" w:eastAsia="zh-CN"/>
        </w:rPr>
        <w:t>异常低价检测结果查看</w:t>
      </w:r>
      <w:r>
        <w:tab/>
      </w:r>
      <w:r>
        <w:fldChar w:fldCharType="begin"/>
      </w:r>
      <w:r>
        <w:instrText xml:space="preserve"> PAGEREF _Toc11807 \h </w:instrText>
      </w:r>
      <w:r>
        <w:fldChar w:fldCharType="separate"/>
      </w:r>
      <w:r>
        <w:t>7</w:t>
      </w:r>
      <w:r>
        <w:fldChar w:fldCharType="end"/>
      </w:r>
      <w:r>
        <w:rPr>
          <w:rFonts w:hint="eastAsia" w:ascii="思源宋体 CN Light" w:hAnsi="思源宋体 CN Light" w:eastAsia="思源宋体 CN Light" w:cs="思源宋体 CN Light"/>
          <w:szCs w:val="32"/>
        </w:rPr>
        <w:fldChar w:fldCharType="end"/>
      </w:r>
    </w:p>
    <w:p w14:paraId="489EF209">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_Toc4404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rPr>
        <w:t xml:space="preserve">1.2.3、 </w:t>
      </w:r>
      <w:r>
        <w:rPr>
          <w:rFonts w:hint="eastAsia" w:ascii="思源宋体 CN Light" w:hAnsi="思源宋体 CN Light" w:eastAsia="思源宋体 CN Light" w:cs="思源宋体 CN Light"/>
          <w:bCs/>
          <w:szCs w:val="32"/>
          <w:lang w:val="en-US" w:eastAsia="zh-CN"/>
        </w:rPr>
        <w:t>评委委员会发起澄清</w:t>
      </w:r>
      <w:r>
        <w:tab/>
      </w:r>
      <w:r>
        <w:fldChar w:fldCharType="begin"/>
      </w:r>
      <w:r>
        <w:instrText xml:space="preserve"> PAGEREF _Toc4404 \h </w:instrText>
      </w:r>
      <w:r>
        <w:fldChar w:fldCharType="separate"/>
      </w:r>
      <w:r>
        <w:t>10</w:t>
      </w:r>
      <w:r>
        <w:fldChar w:fldCharType="end"/>
      </w:r>
      <w:r>
        <w:rPr>
          <w:rFonts w:hint="eastAsia" w:ascii="思源宋体 CN Light" w:hAnsi="思源宋体 CN Light" w:eastAsia="思源宋体 CN Light" w:cs="思源宋体 CN Light"/>
          <w:szCs w:val="32"/>
        </w:rPr>
        <w:fldChar w:fldCharType="end"/>
      </w:r>
    </w:p>
    <w:p w14:paraId="1C5E0C88">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_Toc7230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lang w:val="en-US" w:eastAsia="zh-CN"/>
        </w:rPr>
        <w:t xml:space="preserve">1.2.4、 </w:t>
      </w:r>
      <w:r>
        <w:rPr>
          <w:rFonts w:hint="eastAsia" w:ascii="思源宋体 CN Light" w:hAnsi="思源宋体 CN Light" w:eastAsia="思源宋体 CN Light" w:cs="思源宋体 CN Light"/>
          <w:bCs/>
          <w:szCs w:val="32"/>
          <w:lang w:val="en-US" w:eastAsia="zh-CN"/>
        </w:rPr>
        <w:t>异常低价审查意见及结果录入</w:t>
      </w:r>
      <w:r>
        <w:tab/>
      </w:r>
      <w:r>
        <w:fldChar w:fldCharType="begin"/>
      </w:r>
      <w:r>
        <w:instrText xml:space="preserve"> PAGEREF _Toc7230 \h </w:instrText>
      </w:r>
      <w:r>
        <w:fldChar w:fldCharType="separate"/>
      </w:r>
      <w:r>
        <w:t>11</w:t>
      </w:r>
      <w:r>
        <w:fldChar w:fldCharType="end"/>
      </w:r>
      <w:r>
        <w:rPr>
          <w:rFonts w:hint="eastAsia" w:ascii="思源宋体 CN Light" w:hAnsi="思源宋体 CN Light" w:eastAsia="思源宋体 CN Light" w:cs="思源宋体 CN Light"/>
          <w:szCs w:val="32"/>
        </w:rPr>
        <w:fldChar w:fldCharType="end"/>
      </w:r>
    </w:p>
    <w:p w14:paraId="3CD2462B">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_Toc14963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lang w:val="en-US" w:eastAsia="zh-CN"/>
        </w:rPr>
        <w:t xml:space="preserve">1.2.5、 </w:t>
      </w:r>
      <w:r>
        <w:rPr>
          <w:rFonts w:hint="eastAsia" w:ascii="思源宋体 CN Light" w:hAnsi="思源宋体 CN Light" w:eastAsia="思源宋体 CN Light" w:cs="思源宋体 CN Light"/>
          <w:bCs/>
          <w:szCs w:val="32"/>
          <w:lang w:val="en-US" w:eastAsia="zh-CN"/>
        </w:rPr>
        <w:t>若不存在异常低价情形操作流程</w:t>
      </w:r>
      <w:r>
        <w:tab/>
      </w:r>
      <w:r>
        <w:fldChar w:fldCharType="begin"/>
      </w:r>
      <w:r>
        <w:instrText xml:space="preserve"> PAGEREF _Toc14963 \h </w:instrText>
      </w:r>
      <w:r>
        <w:fldChar w:fldCharType="separate"/>
      </w:r>
      <w:r>
        <w:t>14</w:t>
      </w:r>
      <w:r>
        <w:fldChar w:fldCharType="end"/>
      </w:r>
      <w:r>
        <w:rPr>
          <w:rFonts w:hint="eastAsia" w:ascii="思源宋体 CN Light" w:hAnsi="思源宋体 CN Light" w:eastAsia="思源宋体 CN Light" w:cs="思源宋体 CN Light"/>
          <w:szCs w:val="32"/>
        </w:rPr>
        <w:fldChar w:fldCharType="end"/>
      </w:r>
    </w:p>
    <w:p w14:paraId="7323C22E">
      <w:pPr>
        <w:pStyle w:val="9"/>
        <w:tabs>
          <w:tab w:val="right" w:leader="dot" w:pos="8312"/>
        </w:tabs>
      </w:pPr>
      <w:r>
        <w:rPr>
          <w:rFonts w:hint="eastAsia" w:ascii="思源宋体 CN Light" w:hAnsi="思源宋体 CN Light" w:eastAsia="思源宋体 CN Light" w:cs="思源宋体 CN Light"/>
          <w:szCs w:val="32"/>
        </w:rPr>
        <w:fldChar w:fldCharType="begin"/>
      </w:r>
      <w:r>
        <w:rPr>
          <w:rFonts w:hint="eastAsia" w:ascii="思源宋体 CN Light" w:hAnsi="思源宋体 CN Light" w:eastAsia="思源宋体 CN Light" w:cs="思源宋体 CN Light"/>
          <w:szCs w:val="32"/>
        </w:rPr>
        <w:instrText xml:space="preserve"> HYPERLINK \l _Toc19782 </w:instrText>
      </w:r>
      <w:r>
        <w:rPr>
          <w:rFonts w:hint="eastAsia" w:ascii="思源宋体 CN Light" w:hAnsi="思源宋体 CN Light" w:eastAsia="思源宋体 CN Light" w:cs="思源宋体 CN Light"/>
          <w:szCs w:val="32"/>
        </w:rPr>
        <w:fldChar w:fldCharType="separate"/>
      </w:r>
      <w:r>
        <w:rPr>
          <w:rFonts w:hint="eastAsia" w:ascii="宋体" w:hAnsi="宋体" w:eastAsia="宋体" w:cs="宋体"/>
          <w:bCs w:val="0"/>
          <w:i w:val="0"/>
          <w:iCs w:val="0"/>
          <w:caps w:val="0"/>
          <w:smallCaps w:val="0"/>
          <w:strike w:val="0"/>
          <w:dstrike w:val="0"/>
          <w:vanish w:val="0"/>
          <w:spacing w:val="0"/>
          <w:position w:val="0"/>
          <w:szCs w:val="32"/>
          <w:vertAlign w:val="baseline"/>
          <w:lang w:val="en-US" w:eastAsia="zh-CN"/>
        </w:rPr>
        <w:t xml:space="preserve">1.2.6、 </w:t>
      </w:r>
      <w:r>
        <w:rPr>
          <w:rFonts w:hint="eastAsia" w:ascii="思源宋体 CN Light" w:hAnsi="思源宋体 CN Light" w:eastAsia="思源宋体 CN Light" w:cs="思源宋体 CN Light"/>
          <w:bCs/>
          <w:szCs w:val="32"/>
          <w:lang w:val="en-US" w:eastAsia="zh-CN"/>
        </w:rPr>
        <w:t>评标报告抓取异常低价审查情况</w:t>
      </w:r>
      <w:r>
        <w:tab/>
      </w:r>
      <w:r>
        <w:fldChar w:fldCharType="begin"/>
      </w:r>
      <w:r>
        <w:instrText xml:space="preserve"> PAGEREF _Toc19782 \h </w:instrText>
      </w:r>
      <w:r>
        <w:fldChar w:fldCharType="separate"/>
      </w:r>
      <w:r>
        <w:t>16</w:t>
      </w:r>
      <w:r>
        <w:fldChar w:fldCharType="end"/>
      </w:r>
      <w:r>
        <w:rPr>
          <w:rFonts w:hint="eastAsia" w:ascii="思源宋体 CN Light" w:hAnsi="思源宋体 CN Light" w:eastAsia="思源宋体 CN Light" w:cs="思源宋体 CN Light"/>
          <w:szCs w:val="32"/>
        </w:rPr>
        <w:fldChar w:fldCharType="end"/>
      </w:r>
    </w:p>
    <w:p w14:paraId="6FDB9F18">
      <w:pPr>
        <w:ind w:firstLine="0" w:firstLineChars="0"/>
        <w:rPr>
          <w:rFonts w:ascii="思源宋体 CN Light" w:hAnsi="思源宋体 CN Light" w:eastAsia="思源宋体 CN Light" w:cs="思源宋体 CN Light"/>
        </w:rPr>
      </w:pPr>
      <w:r>
        <w:rPr>
          <w:rFonts w:hint="eastAsia" w:ascii="思源宋体 CN Light" w:hAnsi="思源宋体 CN Light" w:eastAsia="思源宋体 CN Light" w:cs="思源宋体 CN Light"/>
          <w:szCs w:val="32"/>
        </w:rPr>
        <w:fldChar w:fldCharType="end"/>
      </w:r>
    </w:p>
    <w:p w14:paraId="6BD44150">
      <w:pPr>
        <w:pStyle w:val="3"/>
        <w:numPr>
          <w:ilvl w:val="0"/>
          <w:numId w:val="2"/>
        </w:numPr>
        <w:ind w:firstLineChars="0"/>
        <w:rPr>
          <w:rFonts w:ascii="思源宋体 CN Light" w:hAnsi="思源宋体 CN Light" w:eastAsia="思源宋体 CN Light" w:cs="思源宋体 CN Light"/>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567" w:footer="624" w:gutter="0"/>
          <w:cols w:space="720" w:num="1"/>
          <w:titlePg/>
          <w:docGrid w:type="lines" w:linePitch="312" w:charSpace="0"/>
        </w:sectPr>
      </w:pPr>
      <w:bookmarkStart w:id="0" w:name="_Toc2693"/>
      <w:bookmarkStart w:id="1" w:name="_Toc21087"/>
    </w:p>
    <w:bookmarkEnd w:id="0"/>
    <w:p w14:paraId="28C29C0E">
      <w:pPr>
        <w:pStyle w:val="3"/>
        <w:numPr>
          <w:ilvl w:val="0"/>
          <w:numId w:val="3"/>
        </w:numPr>
        <w:ind w:firstLineChars="0"/>
        <w:rPr>
          <w:rFonts w:ascii="思源宋体 CN Light" w:hAnsi="思源宋体 CN Light" w:eastAsia="思源宋体 CN Light" w:cs="思源宋体 CN Light"/>
        </w:rPr>
      </w:pPr>
      <w:bookmarkStart w:id="2" w:name="_Toc15942"/>
      <w:r>
        <w:rPr>
          <w:rFonts w:hint="eastAsia" w:ascii="思源宋体 CN Light" w:hAnsi="思源宋体 CN Light" w:eastAsia="思源宋体 CN Light" w:cs="思源宋体 CN Light"/>
          <w:lang w:val="en-US" w:eastAsia="zh-CN"/>
        </w:rPr>
        <w:t>异常低价审查操作</w:t>
      </w:r>
      <w:r>
        <w:rPr>
          <w:rFonts w:hint="eastAsia" w:ascii="思源宋体 CN Light" w:hAnsi="思源宋体 CN Light" w:eastAsia="思源宋体 CN Light" w:cs="思源宋体 CN Light"/>
        </w:rPr>
        <w:t>流程</w:t>
      </w:r>
      <w:bookmarkEnd w:id="1"/>
      <w:bookmarkEnd w:id="2"/>
    </w:p>
    <w:p w14:paraId="7B2A3BDE">
      <w:pPr>
        <w:keepNext/>
        <w:keepLines/>
        <w:numPr>
          <w:ilvl w:val="1"/>
          <w:numId w:val="3"/>
        </w:numPr>
        <w:tabs>
          <w:tab w:val="left" w:pos="420"/>
        </w:tabs>
        <w:spacing w:before="120" w:after="120"/>
        <w:ind w:firstLineChars="0"/>
        <w:jc w:val="both"/>
        <w:outlineLvl w:val="1"/>
        <w:rPr>
          <w:rFonts w:ascii="思源宋体 CN Light" w:hAnsi="思源宋体 CN Light" w:eastAsia="思源宋体 CN Light" w:cs="思源宋体 CN Light"/>
          <w:b/>
          <w:bCs/>
          <w:sz w:val="30"/>
          <w:szCs w:val="32"/>
        </w:rPr>
      </w:pPr>
      <w:bookmarkStart w:id="3" w:name="_Toc19101"/>
      <w:r>
        <w:rPr>
          <w:rFonts w:hint="eastAsia" w:ascii="思源宋体 CN Light" w:hAnsi="思源宋体 CN Light" w:eastAsia="思源宋体 CN Light" w:cs="思源宋体 CN Light"/>
          <w:b/>
          <w:bCs/>
          <w:sz w:val="30"/>
          <w:szCs w:val="32"/>
          <w:lang w:val="en-US" w:eastAsia="zh-CN"/>
        </w:rPr>
        <w:t>采购人（代理机构）角色</w:t>
      </w:r>
      <w:bookmarkEnd w:id="3"/>
    </w:p>
    <w:p w14:paraId="7547EB23">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4" w:name="_Toc25616"/>
      <w:r>
        <w:rPr>
          <w:rFonts w:hint="eastAsia" w:ascii="思源宋体 CN Light" w:hAnsi="思源宋体 CN Light" w:eastAsia="思源宋体 CN Light" w:cs="思源宋体 CN Light"/>
          <w:b/>
          <w:bCs/>
          <w:sz w:val="28"/>
          <w:szCs w:val="32"/>
          <w:lang w:val="en-US" w:eastAsia="zh-CN"/>
        </w:rPr>
        <w:t>异常低价阈值设置（交易系统）</w:t>
      </w:r>
      <w:bookmarkEnd w:id="4"/>
    </w:p>
    <w:p w14:paraId="06A76C21">
      <w:pPr>
        <w:keepNext w:val="0"/>
        <w:keepLines w:val="0"/>
        <w:pageBreakBefore w:val="0"/>
        <w:widowControl w:val="0"/>
        <w:kinsoku/>
        <w:wordWrap/>
        <w:overflowPunct/>
        <w:topLinePunct w:val="0"/>
        <w:autoSpaceDE/>
        <w:autoSpaceDN/>
        <w:bidi w:val="0"/>
        <w:adjustRightInd/>
        <w:snapToGrid/>
        <w:ind w:firstLine="422"/>
        <w:jc w:val="both"/>
        <w:textAlignment w:val="auto"/>
        <w:rPr>
          <w:rFonts w:ascii="思源宋体 CN Light" w:hAnsi="思源宋体 CN Light" w:eastAsia="思源宋体 CN Light" w:cs="思源宋体 CN Light"/>
          <w:szCs w:val="21"/>
        </w:rPr>
      </w:pPr>
      <w:r>
        <w:rPr>
          <w:rFonts w:hint="eastAsia" w:ascii="思源宋体 CN Light" w:hAnsi="思源宋体 CN Light" w:eastAsia="思源宋体 CN Light" w:cs="思源宋体 CN Light"/>
          <w:b/>
          <w:bCs/>
        </w:rPr>
        <w:t>前置条件：</w:t>
      </w:r>
      <w:r>
        <w:rPr>
          <w:rFonts w:hint="eastAsia" w:ascii="思源宋体 CN Light" w:hAnsi="思源宋体 CN Light" w:eastAsia="思源宋体 CN Light" w:cs="思源宋体 CN Light"/>
          <w:szCs w:val="21"/>
        </w:rPr>
        <w:t>无</w:t>
      </w:r>
    </w:p>
    <w:p w14:paraId="1F8B078F">
      <w:pPr>
        <w:keepNext w:val="0"/>
        <w:keepLines w:val="0"/>
        <w:pageBreakBefore w:val="0"/>
        <w:widowControl w:val="0"/>
        <w:kinsoku/>
        <w:wordWrap/>
        <w:overflowPunct/>
        <w:topLinePunct w:val="0"/>
        <w:autoSpaceDE/>
        <w:autoSpaceDN/>
        <w:bidi w:val="0"/>
        <w:adjustRightInd/>
        <w:snapToGrid/>
        <w:ind w:firstLine="422"/>
        <w:jc w:val="both"/>
        <w:textAlignment w:val="auto"/>
        <w:rPr>
          <w:rFonts w:hint="default" w:ascii="思源宋体 CN Light" w:hAnsi="思源宋体 CN Light" w:eastAsia="思源宋体 CN Light" w:cs="思源宋体 CN Light"/>
          <w:lang w:val="en-US" w:eastAsia="zh-CN"/>
        </w:rPr>
      </w:pPr>
      <w:r>
        <w:rPr>
          <w:rFonts w:hint="eastAsia" w:ascii="思源宋体 CN Light" w:hAnsi="思源宋体 CN Light" w:eastAsia="思源宋体 CN Light" w:cs="思源宋体 CN Light"/>
          <w:b/>
          <w:bCs/>
        </w:rPr>
        <w:t>基本功能：</w:t>
      </w:r>
      <w:r>
        <w:rPr>
          <w:rFonts w:hint="eastAsia" w:ascii="思源宋体 CN Light" w:hAnsi="思源宋体 CN Light" w:eastAsia="思源宋体 CN Light" w:cs="思源宋体 CN Light"/>
          <w:lang w:val="en-US" w:eastAsia="zh-CN"/>
        </w:rPr>
        <w:t>采购人（代理机构）在交易系统制作采购文件阶段，需要设置异常低价判断标准</w:t>
      </w:r>
    </w:p>
    <w:p w14:paraId="0F11D68C">
      <w:pPr>
        <w:keepNext w:val="0"/>
        <w:keepLines w:val="0"/>
        <w:pageBreakBefore w:val="0"/>
        <w:widowControl w:val="0"/>
        <w:kinsoku/>
        <w:wordWrap/>
        <w:overflowPunct/>
        <w:topLinePunct w:val="0"/>
        <w:autoSpaceDE/>
        <w:autoSpaceDN/>
        <w:bidi w:val="0"/>
        <w:adjustRightInd/>
        <w:snapToGrid/>
        <w:ind w:firstLine="422"/>
        <w:jc w:val="both"/>
        <w:textAlignment w:val="auto"/>
        <w:rPr>
          <w:rFonts w:ascii="思源宋体 CN Light" w:hAnsi="思源宋体 CN Light" w:eastAsia="思源宋体 CN Light" w:cs="思源宋体 CN Light"/>
          <w:b/>
          <w:bCs/>
        </w:rPr>
      </w:pPr>
      <w:r>
        <w:rPr>
          <w:rFonts w:hint="eastAsia" w:ascii="思源宋体 CN Light" w:hAnsi="思源宋体 CN Light" w:eastAsia="思源宋体 CN Light" w:cs="思源宋体 CN Light"/>
          <w:b/>
          <w:bCs/>
        </w:rPr>
        <w:t>操作步骤：</w:t>
      </w:r>
    </w:p>
    <w:p w14:paraId="0D97EADD">
      <w:pPr>
        <w:numPr>
          <w:ilvl w:val="0"/>
          <w:numId w:val="4"/>
        </w:numPr>
        <w:ind w:firstLine="420"/>
        <w:rPr>
          <w:rFonts w:hint="default" w:ascii="思源宋体 CN Light" w:hAnsi="思源宋体 CN Light" w:eastAsia="思源宋体 CN Light" w:cs="思源宋体 CN Light"/>
          <w:lang w:val="en-US" w:eastAsia="zh-CN"/>
        </w:rPr>
      </w:pPr>
      <w:r>
        <w:rPr>
          <w:rFonts w:hint="eastAsia" w:ascii="思源宋体 CN Light" w:hAnsi="思源宋体 CN Light" w:eastAsia="思源宋体 CN Light" w:cs="思源宋体 CN Light"/>
          <w:lang w:val="en-US" w:eastAsia="zh-CN"/>
        </w:rPr>
        <w:t>采购人（代理机构）在交易系统制作采购文件时，须手动录入异常低价阈值，相关录入信息会在开标阶段自动同步至评标系统，详见下图：</w:t>
      </w:r>
    </w:p>
    <w:p w14:paraId="451E7F08">
      <w:pPr>
        <w:numPr>
          <w:ilvl w:val="0"/>
          <w:numId w:val="0"/>
        </w:numPr>
        <w:jc w:val="center"/>
      </w:pPr>
      <w:r>
        <w:drawing>
          <wp:inline distT="0" distB="0" distL="114300" distR="114300">
            <wp:extent cx="8279765" cy="2518410"/>
            <wp:effectExtent l="0" t="0" r="6985"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8279765" cy="2518410"/>
                    </a:xfrm>
                    <a:prstGeom prst="rect">
                      <a:avLst/>
                    </a:prstGeom>
                    <a:noFill/>
                    <a:ln>
                      <a:noFill/>
                    </a:ln>
                  </pic:spPr>
                </pic:pic>
              </a:graphicData>
            </a:graphic>
          </wp:inline>
        </w:drawing>
      </w:r>
    </w:p>
    <w:p w14:paraId="04BCD6A6">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5" w:name="_Toc12739"/>
      <w:r>
        <w:rPr>
          <w:rFonts w:hint="eastAsia" w:ascii="思源宋体 CN Light" w:hAnsi="思源宋体 CN Light" w:eastAsia="思源宋体 CN Light" w:cs="思源宋体 CN Light"/>
          <w:b/>
          <w:bCs/>
          <w:sz w:val="28"/>
          <w:szCs w:val="32"/>
          <w:lang w:val="en-US" w:eastAsia="zh-CN"/>
        </w:rPr>
        <w:t>异常低价阈值录入（评标系统）</w:t>
      </w:r>
      <w:bookmarkEnd w:id="5"/>
    </w:p>
    <w:p w14:paraId="4FE11BA4">
      <w:pPr>
        <w:ind w:firstLine="422"/>
        <w:rPr>
          <w:rFonts w:hint="eastAsia" w:ascii="思源宋体 CN Light" w:hAnsi="思源宋体 CN Light" w:eastAsia="思源宋体 CN Light" w:cs="思源宋体 CN Light"/>
          <w:lang w:eastAsia="zh-CN"/>
        </w:rPr>
      </w:pPr>
      <w:r>
        <w:rPr>
          <w:rFonts w:hint="eastAsia" w:ascii="思源宋体 CN Light" w:hAnsi="思源宋体 CN Light" w:eastAsia="思源宋体 CN Light" w:cs="思源宋体 CN Light"/>
          <w:b/>
          <w:bCs/>
        </w:rPr>
        <w:t>前提条件：</w:t>
      </w:r>
      <w:r>
        <w:rPr>
          <w:rFonts w:hint="eastAsia" w:ascii="思源宋体 CN Light" w:hAnsi="思源宋体 CN Light" w:eastAsia="思源宋体 CN Light" w:cs="思源宋体 CN Light"/>
          <w:lang w:val="en-US" w:eastAsia="zh-CN"/>
        </w:rPr>
        <w:t>采购人（代理机构）制作采购文件阶段，未录入异常低价阈值</w:t>
      </w:r>
      <w:r>
        <w:rPr>
          <w:rFonts w:hint="eastAsia" w:ascii="思源宋体 CN Light" w:hAnsi="思源宋体 CN Light" w:eastAsia="思源宋体 CN Light" w:cs="思源宋体 CN Light"/>
          <w:lang w:eastAsia="zh-CN"/>
        </w:rPr>
        <w:t>。</w:t>
      </w:r>
    </w:p>
    <w:p w14:paraId="1AC4BD91">
      <w:pPr>
        <w:pStyle w:val="2"/>
        <w:rPr>
          <w:rFonts w:hint="default"/>
          <w:lang w:val="en-US" w:eastAsia="zh-CN"/>
        </w:rPr>
      </w:pPr>
      <w:r>
        <w:rPr>
          <w:rFonts w:hint="eastAsia" w:ascii="思源宋体 CN Light" w:hAnsi="思源宋体 CN Light" w:eastAsia="思源宋体 CN Light" w:cs="思源宋体 CN Light"/>
          <w:b/>
          <w:bCs/>
          <w:lang w:val="en-US" w:eastAsia="zh-CN"/>
        </w:rPr>
        <w:t>后置流程：</w:t>
      </w:r>
      <w:r>
        <w:rPr>
          <w:rFonts w:hint="eastAsia" w:ascii="思源宋体 CN Light" w:hAnsi="思源宋体 CN Light" w:eastAsia="思源宋体 CN Light" w:cs="思源宋体 CN Light"/>
          <w:lang w:val="en-US" w:eastAsia="zh-CN"/>
        </w:rPr>
        <w:t>无</w:t>
      </w:r>
    </w:p>
    <w:p w14:paraId="627913B6">
      <w:pPr>
        <w:ind w:firstLine="422"/>
        <w:rPr>
          <w:rFonts w:hint="default"/>
          <w:lang w:val="en-US" w:eastAsia="zh-CN"/>
        </w:rPr>
      </w:pPr>
      <w:r>
        <w:rPr>
          <w:rFonts w:hint="eastAsia" w:ascii="思源宋体 CN Light" w:hAnsi="思源宋体 CN Light" w:eastAsia="思源宋体 CN Light" w:cs="思源宋体 CN Light"/>
          <w:b/>
          <w:bCs/>
        </w:rPr>
        <w:t>基本功能：</w:t>
      </w:r>
      <w:r>
        <w:rPr>
          <w:rFonts w:hint="eastAsia" w:ascii="思源宋体 CN Light" w:hAnsi="思源宋体 CN Light" w:eastAsia="思源宋体 CN Light" w:cs="思源宋体 CN Light"/>
          <w:lang w:val="en-US" w:eastAsia="zh-CN"/>
        </w:rPr>
        <w:t>采购人（代理机构）在评标系统“评标准备-异常低价信息录入”菜单录入异常低价阈值标准。</w:t>
      </w:r>
    </w:p>
    <w:p w14:paraId="618435A9">
      <w:pPr>
        <w:ind w:firstLine="422"/>
        <w:rPr>
          <w:rFonts w:ascii="思源宋体 CN Light" w:hAnsi="思源宋体 CN Light" w:eastAsia="思源宋体 CN Light" w:cs="思源宋体 CN Light"/>
          <w:b/>
          <w:bCs/>
        </w:rPr>
      </w:pPr>
      <w:r>
        <w:rPr>
          <w:rFonts w:hint="eastAsia" w:ascii="思源宋体 CN Light" w:hAnsi="思源宋体 CN Light" w:eastAsia="思源宋体 CN Light" w:cs="思源宋体 CN Light"/>
          <w:b/>
          <w:bCs/>
        </w:rPr>
        <w:t>操作步骤：</w:t>
      </w:r>
    </w:p>
    <w:p w14:paraId="421DFF02">
      <w:pPr>
        <w:pStyle w:val="2"/>
        <w:numPr>
          <w:ilvl w:val="0"/>
          <w:numId w:val="5"/>
        </w:numPr>
        <w:ind w:firstLine="420"/>
        <w:rPr>
          <w:rFonts w:ascii="思源宋体 CN Light" w:hAnsi="思源宋体 CN Light" w:eastAsia="思源宋体 CN Light" w:cs="思源宋体 CN Light"/>
          <w:color w:val="auto"/>
          <w:szCs w:val="24"/>
        </w:rPr>
      </w:pPr>
      <w:r>
        <w:rPr>
          <w:rFonts w:hint="eastAsia" w:ascii="思源宋体 CN Light" w:hAnsi="思源宋体 CN Light" w:eastAsia="思源宋体 CN Light" w:cs="思源宋体 CN Light"/>
          <w:lang w:val="en-US" w:eastAsia="zh-CN"/>
        </w:rPr>
        <w:t>若采购人（代理机构）在制作采购文件阶段未录入异常低价阈值，可在</w:t>
      </w:r>
      <w:r>
        <w:rPr>
          <w:rFonts w:hint="eastAsia" w:ascii="思源宋体 CN Light" w:hAnsi="思源宋体 CN Light" w:eastAsia="思源宋体 CN Light" w:cs="思源宋体 CN Light"/>
          <w:color w:val="FF0000"/>
          <w:highlight w:val="yellow"/>
          <w:lang w:val="en-US" w:eastAsia="zh-CN"/>
        </w:rPr>
        <w:t>评标系统“评标准备-异常低价信息录入”</w:t>
      </w:r>
      <w:r>
        <w:rPr>
          <w:rFonts w:hint="eastAsia" w:ascii="思源宋体 CN Light" w:hAnsi="思源宋体 CN Light" w:eastAsia="思源宋体 CN Light" w:cs="思源宋体 CN Light"/>
          <w:lang w:val="en-US" w:eastAsia="zh-CN"/>
        </w:rPr>
        <w:t>菜单，</w:t>
      </w:r>
      <w:r>
        <w:rPr>
          <w:rFonts w:hint="eastAsia" w:ascii="思源宋体 CN Light" w:hAnsi="思源宋体 CN Light" w:eastAsia="思源宋体 CN Light" w:cs="思源宋体 CN Light"/>
          <w:color w:val="auto"/>
          <w:szCs w:val="24"/>
          <w:lang w:val="en-US" w:eastAsia="zh-CN"/>
        </w:rPr>
        <w:t>手动录入“异常低价阈值”范围</w:t>
      </w:r>
      <w:r>
        <w:rPr>
          <w:rFonts w:hint="eastAsia" w:ascii="思源宋体 CN Light" w:hAnsi="思源宋体 CN Light" w:eastAsia="思源宋体 CN Light" w:cs="思源宋体 CN Light"/>
          <w:color w:val="auto"/>
          <w:szCs w:val="24"/>
        </w:rPr>
        <w:t>。如下图：</w:t>
      </w:r>
    </w:p>
    <w:p w14:paraId="6B0747C1">
      <w:pPr>
        <w:pStyle w:val="2"/>
        <w:spacing w:line="240" w:lineRule="auto"/>
        <w:ind w:firstLine="0" w:firstLineChars="0"/>
        <w:jc w:val="center"/>
        <w:rPr>
          <w:rFonts w:ascii="思源宋体 CN Light" w:hAnsi="思源宋体 CN Light" w:eastAsia="思源宋体 CN Light" w:cs="思源宋体 CN Light"/>
          <w:b/>
          <w:bCs/>
          <w:sz w:val="28"/>
          <w:szCs w:val="32"/>
        </w:rPr>
      </w:pPr>
      <w:r>
        <w:drawing>
          <wp:inline distT="0" distB="0" distL="114300" distR="114300">
            <wp:extent cx="8279765" cy="3511550"/>
            <wp:effectExtent l="0" t="0" r="6985" b="1270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5"/>
                    <a:stretch>
                      <a:fillRect/>
                    </a:stretch>
                  </pic:blipFill>
                  <pic:spPr>
                    <a:xfrm>
                      <a:off x="0" y="0"/>
                      <a:ext cx="8279765" cy="3511550"/>
                    </a:xfrm>
                    <a:prstGeom prst="rect">
                      <a:avLst/>
                    </a:prstGeom>
                    <a:noFill/>
                    <a:ln>
                      <a:noFill/>
                    </a:ln>
                  </pic:spPr>
                </pic:pic>
              </a:graphicData>
            </a:graphic>
          </wp:inline>
        </w:drawing>
      </w:r>
    </w:p>
    <w:p w14:paraId="5592F56D">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6" w:name="_Toc14900"/>
      <w:r>
        <w:rPr>
          <w:rFonts w:hint="eastAsia" w:ascii="思源宋体 CN Light" w:hAnsi="思源宋体 CN Light" w:eastAsia="思源宋体 CN Light" w:cs="思源宋体 CN Light"/>
          <w:b/>
          <w:bCs/>
          <w:sz w:val="28"/>
          <w:szCs w:val="32"/>
          <w:lang w:val="en-US" w:eastAsia="zh-CN"/>
        </w:rPr>
        <w:t>异常低价审查相关材料上传</w:t>
      </w:r>
      <w:bookmarkEnd w:id="6"/>
    </w:p>
    <w:p w14:paraId="2F8E50E8">
      <w:pPr>
        <w:ind w:firstLine="422"/>
        <w:jc w:val="both"/>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rPr>
        <w:t>前置条件：</w:t>
      </w:r>
      <w:r>
        <w:rPr>
          <w:rFonts w:hint="eastAsia" w:ascii="思源宋体 CN Light" w:hAnsi="思源宋体 CN Light" w:eastAsia="思源宋体 CN Light" w:cs="思源宋体 CN Light"/>
          <w:szCs w:val="21"/>
          <w:lang w:val="en-US" w:eastAsia="zh-CN"/>
        </w:rPr>
        <w:t>开标结束</w:t>
      </w:r>
    </w:p>
    <w:p w14:paraId="2572E992">
      <w:pPr>
        <w:ind w:firstLine="422"/>
        <w:jc w:val="both"/>
        <w:rPr>
          <w:rFonts w:hint="default" w:ascii="思源宋体 CN Light" w:hAnsi="思源宋体 CN Light" w:eastAsia="思源宋体 CN Light" w:cs="思源宋体 CN Light"/>
          <w:lang w:val="en-US" w:eastAsia="zh-CN"/>
        </w:rPr>
      </w:pPr>
      <w:r>
        <w:rPr>
          <w:rFonts w:hint="eastAsia" w:ascii="思源宋体 CN Light" w:hAnsi="思源宋体 CN Light" w:eastAsia="思源宋体 CN Light" w:cs="思源宋体 CN Light"/>
          <w:b/>
          <w:bCs/>
        </w:rPr>
        <w:t>基本功能：</w:t>
      </w:r>
      <w:r>
        <w:rPr>
          <w:rFonts w:hint="eastAsia" w:ascii="思源宋体 CN Light" w:hAnsi="思源宋体 CN Light" w:eastAsia="思源宋体 CN Light" w:cs="思源宋体 CN Light"/>
          <w:lang w:val="en-US" w:eastAsia="zh-CN"/>
        </w:rPr>
        <w:t>采购人（代理机构）在评标准备阶段，上传异常低价审查相关材料</w:t>
      </w:r>
    </w:p>
    <w:p w14:paraId="4253CF53">
      <w:pPr>
        <w:ind w:firstLine="422"/>
        <w:jc w:val="both"/>
        <w:rPr>
          <w:rFonts w:ascii="思源宋体 CN Light" w:hAnsi="思源宋体 CN Light" w:eastAsia="思源宋体 CN Light" w:cs="思源宋体 CN Light"/>
          <w:b/>
          <w:bCs/>
        </w:rPr>
      </w:pPr>
      <w:r>
        <w:rPr>
          <w:rFonts w:hint="eastAsia" w:ascii="思源宋体 CN Light" w:hAnsi="思源宋体 CN Light" w:eastAsia="思源宋体 CN Light" w:cs="思源宋体 CN Light"/>
          <w:b/>
          <w:bCs/>
        </w:rPr>
        <w:t>操作步骤：</w:t>
      </w:r>
    </w:p>
    <w:p w14:paraId="49F8B99C">
      <w:pPr>
        <w:numPr>
          <w:ilvl w:val="0"/>
          <w:numId w:val="6"/>
        </w:numPr>
        <w:ind w:firstLine="420"/>
        <w:rPr>
          <w:rFonts w:hint="eastAsia" w:eastAsia="宋体"/>
          <w:lang w:eastAsia="zh-CN"/>
        </w:rPr>
      </w:pPr>
      <w:r>
        <w:rPr>
          <w:rFonts w:hint="eastAsia" w:ascii="思源宋体 CN Light" w:hAnsi="思源宋体 CN Light" w:eastAsia="思源宋体 CN Light" w:cs="思源宋体 CN Light"/>
          <w:lang w:val="en-US" w:eastAsia="zh-CN"/>
        </w:rPr>
        <w:t>在开评标当天，采购人（代理机构）开标结束后，在评标系统“评标准备-异常低价审查相关材料”菜单，可根据自己项目的实际情况，上传评审委员会需要的“同类项目中标（成交）价格、类似产品市场价格水平、行业人工费用标准、国家有关部门指导行业协会发布的行业平均成本等相关信息资料”，评审委员会可在评标准备环节查看采购人（代理机构）上传的相关材料。见下图：</w:t>
      </w:r>
    </w:p>
    <w:p w14:paraId="3E904A40">
      <w:pPr>
        <w:pStyle w:val="2"/>
        <w:ind w:left="0" w:leftChars="0" w:firstLine="0" w:firstLineChars="0"/>
        <w:jc w:val="center"/>
      </w:pPr>
      <w:r>
        <w:drawing>
          <wp:inline distT="0" distB="0" distL="114300" distR="114300">
            <wp:extent cx="8279765" cy="2174240"/>
            <wp:effectExtent l="0" t="0" r="6985" b="165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8279765" cy="2174240"/>
                    </a:xfrm>
                    <a:prstGeom prst="rect">
                      <a:avLst/>
                    </a:prstGeom>
                    <a:noFill/>
                    <a:ln>
                      <a:noFill/>
                    </a:ln>
                  </pic:spPr>
                </pic:pic>
              </a:graphicData>
            </a:graphic>
          </wp:inline>
        </w:drawing>
      </w:r>
    </w:p>
    <w:p w14:paraId="4C48F32C">
      <w:pPr>
        <w:keepNext/>
        <w:keepLines/>
        <w:numPr>
          <w:ilvl w:val="1"/>
          <w:numId w:val="3"/>
        </w:numPr>
        <w:tabs>
          <w:tab w:val="left" w:pos="420"/>
        </w:tabs>
        <w:spacing w:before="120" w:after="120"/>
        <w:ind w:firstLineChars="0"/>
        <w:jc w:val="both"/>
        <w:outlineLvl w:val="1"/>
        <w:rPr>
          <w:rFonts w:hint="eastAsia" w:ascii="思源宋体 CN Light" w:hAnsi="思源宋体 CN Light" w:eastAsia="思源宋体 CN Light" w:cs="思源宋体 CN Light"/>
          <w:b/>
          <w:bCs/>
          <w:sz w:val="30"/>
          <w:szCs w:val="32"/>
          <w:lang w:val="en-US" w:eastAsia="zh-CN"/>
        </w:rPr>
      </w:pPr>
      <w:bookmarkStart w:id="7" w:name="_Toc19759"/>
      <w:r>
        <w:rPr>
          <w:rFonts w:hint="eastAsia" w:ascii="思源宋体 CN Light" w:hAnsi="思源宋体 CN Light" w:eastAsia="思源宋体 CN Light" w:cs="思源宋体 CN Light"/>
          <w:b/>
          <w:bCs/>
          <w:sz w:val="30"/>
          <w:szCs w:val="32"/>
          <w:lang w:val="en-US" w:eastAsia="zh-CN"/>
        </w:rPr>
        <w:t>评委角色</w:t>
      </w:r>
      <w:bookmarkEnd w:id="7"/>
    </w:p>
    <w:p w14:paraId="42672A0A">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8" w:name="_Toc19589"/>
      <w:bookmarkStart w:id="9" w:name="_Toc27229"/>
      <w:r>
        <w:rPr>
          <w:rFonts w:hint="eastAsia" w:ascii="思源宋体 CN Light" w:hAnsi="思源宋体 CN Light" w:eastAsia="思源宋体 CN Light" w:cs="思源宋体 CN Light"/>
          <w:b/>
          <w:bCs/>
          <w:sz w:val="28"/>
          <w:szCs w:val="32"/>
          <w:lang w:val="en-US" w:eastAsia="zh-CN"/>
        </w:rPr>
        <w:t>异常低价审查准备</w:t>
      </w:r>
      <w:bookmarkEnd w:id="8"/>
    </w:p>
    <w:p w14:paraId="15F0DC27">
      <w:pPr>
        <w:ind w:firstLine="422"/>
        <w:rPr>
          <w:rFonts w:hint="eastAsia" w:ascii="思源宋体 CN Light" w:hAnsi="思源宋体 CN Light" w:eastAsia="思源宋体 CN Light" w:cs="思源宋体 CN Light"/>
          <w:lang w:eastAsia="zh-CN"/>
        </w:rPr>
      </w:pPr>
      <w:r>
        <w:rPr>
          <w:rFonts w:hint="eastAsia" w:ascii="思源宋体 CN Light" w:hAnsi="思源宋体 CN Light" w:eastAsia="思源宋体 CN Light" w:cs="思源宋体 CN Light"/>
          <w:b/>
          <w:bCs/>
        </w:rPr>
        <w:t>前提条件：</w:t>
      </w:r>
      <w:r>
        <w:rPr>
          <w:rFonts w:hint="eastAsia" w:ascii="思源宋体 CN Light" w:hAnsi="思源宋体 CN Light" w:eastAsia="思源宋体 CN Light" w:cs="思源宋体 CN Light"/>
        </w:rPr>
        <w:t>所有评委的初步评审已经完成，且组长已经进行汇总</w:t>
      </w:r>
      <w:r>
        <w:rPr>
          <w:rFonts w:hint="eastAsia" w:ascii="思源宋体 CN Light" w:hAnsi="思源宋体 CN Light" w:eastAsia="思源宋体 CN Light" w:cs="思源宋体 CN Light"/>
          <w:lang w:val="en-US" w:eastAsia="zh-CN"/>
        </w:rPr>
        <w:t>确认</w:t>
      </w:r>
      <w:r>
        <w:rPr>
          <w:rFonts w:hint="eastAsia" w:ascii="思源宋体 CN Light" w:hAnsi="思源宋体 CN Light" w:eastAsia="思源宋体 CN Light" w:cs="思源宋体 CN Light"/>
          <w:lang w:eastAsia="zh-CN"/>
        </w:rPr>
        <w:t>。</w:t>
      </w:r>
    </w:p>
    <w:p w14:paraId="5F1C8A65">
      <w:pPr>
        <w:pStyle w:val="2"/>
        <w:rPr>
          <w:rFonts w:hint="default"/>
          <w:lang w:val="en-US" w:eastAsia="zh-CN"/>
        </w:rPr>
      </w:pPr>
      <w:r>
        <w:rPr>
          <w:rFonts w:hint="eastAsia" w:ascii="思源宋体 CN Light" w:hAnsi="思源宋体 CN Light" w:eastAsia="思源宋体 CN Light" w:cs="思源宋体 CN Light"/>
          <w:b/>
          <w:bCs/>
          <w:lang w:val="en-US" w:eastAsia="zh-CN"/>
        </w:rPr>
        <w:t>后置流程：</w:t>
      </w:r>
      <w:r>
        <w:rPr>
          <w:rFonts w:hint="eastAsia" w:ascii="思源宋体 CN Light" w:hAnsi="思源宋体 CN Light" w:eastAsia="思源宋体 CN Light" w:cs="思源宋体 CN Light"/>
          <w:lang w:val="en-US" w:eastAsia="zh-CN"/>
        </w:rPr>
        <w:t>标价比较表</w:t>
      </w:r>
    </w:p>
    <w:p w14:paraId="6221C155">
      <w:pPr>
        <w:ind w:firstLine="422"/>
        <w:rPr>
          <w:rFonts w:hint="default"/>
          <w:lang w:val="en-US" w:eastAsia="zh-CN"/>
        </w:rPr>
      </w:pPr>
      <w:r>
        <w:rPr>
          <w:rFonts w:hint="eastAsia" w:ascii="思源宋体 CN Light" w:hAnsi="思源宋体 CN Light" w:eastAsia="思源宋体 CN Light" w:cs="思源宋体 CN Light"/>
          <w:b/>
          <w:bCs/>
        </w:rPr>
        <w:t>基本功能：</w:t>
      </w:r>
      <w:r>
        <w:rPr>
          <w:rFonts w:hint="eastAsia" w:ascii="思源宋体 CN Light" w:hAnsi="思源宋体 CN Light" w:eastAsia="思源宋体 CN Light" w:cs="思源宋体 CN Light"/>
          <w:b w:val="0"/>
          <w:bCs w:val="0"/>
          <w:lang w:val="en-US" w:eastAsia="zh-CN"/>
        </w:rPr>
        <w:t>初步评审完成后，系统自动抓取并展示当前标段代理机构录入异常低价阈值以及所有通过符合性审查的投标单位信息及报价。</w:t>
      </w:r>
    </w:p>
    <w:p w14:paraId="274851E5">
      <w:pPr>
        <w:ind w:firstLine="422"/>
        <w:rPr>
          <w:rFonts w:ascii="思源宋体 CN Light" w:hAnsi="思源宋体 CN Light" w:eastAsia="思源宋体 CN Light" w:cs="思源宋体 CN Light"/>
          <w:b/>
          <w:bCs/>
        </w:rPr>
      </w:pPr>
      <w:r>
        <w:rPr>
          <w:rFonts w:hint="eastAsia" w:ascii="思源宋体 CN Light" w:hAnsi="思源宋体 CN Light" w:eastAsia="思源宋体 CN Light" w:cs="思源宋体 CN Light"/>
          <w:b/>
          <w:bCs/>
        </w:rPr>
        <w:t>操作步骤：</w:t>
      </w:r>
    </w:p>
    <w:p w14:paraId="47DCA801">
      <w:pPr>
        <w:pStyle w:val="2"/>
        <w:numPr>
          <w:ilvl w:val="0"/>
          <w:numId w:val="5"/>
        </w:numPr>
        <w:ind w:firstLine="420"/>
        <w:rPr>
          <w:rFonts w:hint="eastAsia" w:ascii="思源宋体 CN Light" w:hAnsi="思源宋体 CN Light" w:eastAsia="思源宋体 CN Light" w:cs="思源宋体 CN Light"/>
          <w:color w:val="auto"/>
          <w:szCs w:val="24"/>
        </w:rPr>
      </w:pPr>
      <w:r>
        <w:rPr>
          <w:rFonts w:hint="eastAsia" w:ascii="思源宋体 CN Light" w:hAnsi="思源宋体 CN Light" w:eastAsia="思源宋体 CN Light" w:cs="思源宋体 CN Light"/>
          <w:color w:val="auto"/>
          <w:szCs w:val="24"/>
          <w:lang w:val="en-US" w:eastAsia="zh-CN"/>
        </w:rPr>
        <w:t>评委组长在初步评审阶段</w:t>
      </w:r>
      <w:r>
        <w:rPr>
          <w:rFonts w:hint="eastAsia" w:ascii="思源宋体 CN Light" w:hAnsi="思源宋体 CN Light" w:eastAsia="思源宋体 CN Light" w:cs="思源宋体 CN Light"/>
          <w:color w:val="auto"/>
          <w:szCs w:val="24"/>
        </w:rPr>
        <w:t>，点击“</w:t>
      </w:r>
      <w:r>
        <w:rPr>
          <w:rFonts w:hint="eastAsia" w:ascii="思源宋体 CN Light" w:hAnsi="思源宋体 CN Light" w:eastAsia="思源宋体 CN Light" w:cs="思源宋体 CN Light"/>
          <w:color w:val="auto"/>
          <w:szCs w:val="24"/>
          <w:lang w:val="en-US" w:eastAsia="zh-CN"/>
        </w:rPr>
        <w:t>异常低价信息录入</w:t>
      </w:r>
      <w:r>
        <w:rPr>
          <w:rFonts w:hint="eastAsia" w:ascii="思源宋体 CN Light" w:hAnsi="思源宋体 CN Light" w:eastAsia="思源宋体 CN Light" w:cs="思源宋体 CN Light"/>
          <w:color w:val="auto"/>
          <w:szCs w:val="24"/>
        </w:rPr>
        <w:t>”按钮</w:t>
      </w:r>
      <w:r>
        <w:rPr>
          <w:rFonts w:hint="eastAsia" w:ascii="思源宋体 CN Light" w:hAnsi="思源宋体 CN Light" w:eastAsia="思源宋体 CN Light" w:cs="思源宋体 CN Light"/>
          <w:color w:val="auto"/>
          <w:szCs w:val="24"/>
          <w:lang w:eastAsia="zh-CN"/>
        </w:rPr>
        <w:t>，</w:t>
      </w:r>
      <w:r>
        <w:rPr>
          <w:rFonts w:hint="eastAsia" w:ascii="思源宋体 CN Light" w:hAnsi="思源宋体 CN Light" w:eastAsia="思源宋体 CN Light" w:cs="思源宋体 CN Light"/>
          <w:color w:val="auto"/>
          <w:szCs w:val="24"/>
          <w:lang w:val="en-US" w:eastAsia="zh-CN"/>
        </w:rPr>
        <w:t>评标系统会自动同步当前标段的采购最高限价以及采购人（代理机构）在制作采购文件阶段录入的“异常低价阈值”</w:t>
      </w:r>
      <w:r>
        <w:rPr>
          <w:rFonts w:hint="eastAsia" w:ascii="思源宋体 CN Light" w:hAnsi="思源宋体 CN Light" w:eastAsia="思源宋体 CN Light" w:cs="思源宋体 CN Light"/>
          <w:color w:val="auto"/>
          <w:szCs w:val="24"/>
        </w:rPr>
        <w:t>。</w:t>
      </w:r>
    </w:p>
    <w:p w14:paraId="5A976C0D">
      <w:pPr>
        <w:pStyle w:val="2"/>
        <w:numPr>
          <w:ilvl w:val="0"/>
          <w:numId w:val="5"/>
        </w:numPr>
        <w:ind w:firstLine="420"/>
        <w:rPr>
          <w:rFonts w:ascii="思源宋体 CN Light" w:hAnsi="思源宋体 CN Light" w:eastAsia="思源宋体 CN Light" w:cs="思源宋体 CN Light"/>
          <w:color w:val="auto"/>
          <w:szCs w:val="24"/>
        </w:rPr>
      </w:pPr>
      <w:r>
        <w:rPr>
          <w:rFonts w:hint="eastAsia" w:ascii="思源宋体 CN Light" w:hAnsi="思源宋体 CN Light" w:eastAsia="思源宋体 CN Light" w:cs="思源宋体 CN Light"/>
          <w:color w:val="auto"/>
          <w:szCs w:val="24"/>
          <w:lang w:val="en-US" w:eastAsia="zh-CN"/>
        </w:rPr>
        <w:t>评标系统自动抓取所有通过符合性审查的单位信息及投标报价（</w:t>
      </w:r>
      <w:r>
        <w:rPr>
          <w:rFonts w:hint="eastAsia" w:ascii="思源宋体 CN Light" w:hAnsi="思源宋体 CN Light" w:eastAsia="思源宋体 CN Light" w:cs="思源宋体 CN Light"/>
          <w:color w:val="FF0000"/>
          <w:szCs w:val="24"/>
          <w:highlight w:val="yellow"/>
          <w:lang w:val="en-US" w:eastAsia="zh-CN"/>
        </w:rPr>
        <w:t>如果是二次报价项目，则自动抓取最后一次投标报价</w:t>
      </w:r>
      <w:r>
        <w:rPr>
          <w:rFonts w:hint="eastAsia" w:ascii="思源宋体 CN Light" w:hAnsi="思源宋体 CN Light" w:eastAsia="思源宋体 CN Light" w:cs="思源宋体 CN Light"/>
          <w:color w:val="auto"/>
          <w:szCs w:val="24"/>
          <w:lang w:val="en-US" w:eastAsia="zh-CN"/>
        </w:rPr>
        <w:t>）并进行展示。</w:t>
      </w:r>
      <w:r>
        <w:rPr>
          <w:rFonts w:hint="eastAsia" w:ascii="思源宋体 CN Light" w:hAnsi="思源宋体 CN Light" w:eastAsia="思源宋体 CN Light" w:cs="思源宋体 CN Light"/>
          <w:color w:val="auto"/>
          <w:szCs w:val="24"/>
        </w:rPr>
        <w:t>如下图：</w:t>
      </w:r>
    </w:p>
    <w:p w14:paraId="4CFE4A83">
      <w:pPr>
        <w:pStyle w:val="2"/>
        <w:spacing w:line="240" w:lineRule="auto"/>
        <w:ind w:firstLine="0" w:firstLineChars="0"/>
        <w:jc w:val="center"/>
      </w:pPr>
      <w:r>
        <w:drawing>
          <wp:inline distT="0" distB="0" distL="114300" distR="114300">
            <wp:extent cx="8279765" cy="3971290"/>
            <wp:effectExtent l="0" t="0" r="6985"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8279765" cy="3971290"/>
                    </a:xfrm>
                    <a:prstGeom prst="rect">
                      <a:avLst/>
                    </a:prstGeom>
                    <a:noFill/>
                    <a:ln>
                      <a:noFill/>
                    </a:ln>
                  </pic:spPr>
                </pic:pic>
              </a:graphicData>
            </a:graphic>
          </wp:inline>
        </w:drawing>
      </w:r>
    </w:p>
    <w:p w14:paraId="41DFC75B">
      <w:pPr>
        <w:pStyle w:val="2"/>
        <w:numPr>
          <w:ilvl w:val="0"/>
          <w:numId w:val="5"/>
        </w:numPr>
        <w:ind w:firstLine="420"/>
        <w:rPr>
          <w:rFonts w:hint="eastAsia" w:ascii="思源宋体 CN Light" w:hAnsi="思源宋体 CN Light" w:eastAsia="思源宋体 CN Light" w:cs="思源宋体 CN Light"/>
          <w:color w:val="auto"/>
          <w:szCs w:val="24"/>
          <w:lang w:val="en-US" w:eastAsia="zh-CN"/>
        </w:rPr>
      </w:pPr>
      <w:r>
        <w:rPr>
          <w:rFonts w:hint="eastAsia" w:ascii="思源宋体 CN Light" w:hAnsi="思源宋体 CN Light" w:eastAsia="思源宋体 CN Light" w:cs="思源宋体 CN Light"/>
          <w:color w:val="auto"/>
          <w:szCs w:val="24"/>
          <w:lang w:val="en-US" w:eastAsia="zh-CN"/>
        </w:rPr>
        <w:t>如果存在部分投标单位报价需要修正情况，评委组长可直接选择对应投标单位修正报价，再点击“保存”按钮完成报价修正，若不需要修正报价可直接点击“保存”按钮，详见下图：</w:t>
      </w:r>
    </w:p>
    <w:p w14:paraId="2B63E920">
      <w:pPr>
        <w:pStyle w:val="2"/>
        <w:numPr>
          <w:ilvl w:val="0"/>
          <w:numId w:val="0"/>
        </w:numPr>
        <w:jc w:val="center"/>
        <w:rPr>
          <w:rFonts w:hint="eastAsia" w:ascii="思源宋体 CN Light" w:hAnsi="思源宋体 CN Light" w:eastAsia="思源宋体 CN Light" w:cs="思源宋体 CN Light"/>
          <w:color w:val="auto"/>
          <w:szCs w:val="24"/>
          <w:lang w:val="en-US" w:eastAsia="zh-CN"/>
        </w:rPr>
      </w:pPr>
      <w:r>
        <w:drawing>
          <wp:inline distT="0" distB="0" distL="114300" distR="114300">
            <wp:extent cx="8279765" cy="3066415"/>
            <wp:effectExtent l="0" t="0" r="698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8"/>
                    <a:stretch>
                      <a:fillRect/>
                    </a:stretch>
                  </pic:blipFill>
                  <pic:spPr>
                    <a:xfrm>
                      <a:off x="0" y="0"/>
                      <a:ext cx="8279765" cy="3066415"/>
                    </a:xfrm>
                    <a:prstGeom prst="rect">
                      <a:avLst/>
                    </a:prstGeom>
                    <a:noFill/>
                    <a:ln>
                      <a:noFill/>
                    </a:ln>
                  </pic:spPr>
                </pic:pic>
              </a:graphicData>
            </a:graphic>
          </wp:inline>
        </w:drawing>
      </w:r>
    </w:p>
    <w:p w14:paraId="7C6FC831">
      <w:pPr>
        <w:pStyle w:val="2"/>
        <w:numPr>
          <w:ilvl w:val="0"/>
          <w:numId w:val="5"/>
        </w:numPr>
        <w:ind w:firstLine="420"/>
        <w:rPr>
          <w:rFonts w:hint="default" w:ascii="思源宋体 CN Light" w:hAnsi="思源宋体 CN Light" w:eastAsia="思源宋体 CN Light" w:cs="思源宋体 CN Light"/>
          <w:color w:val="auto"/>
          <w:szCs w:val="24"/>
          <w:lang w:val="en-US" w:eastAsia="zh-CN"/>
        </w:rPr>
      </w:pPr>
      <w:r>
        <w:rPr>
          <w:rFonts w:hint="eastAsia" w:ascii="思源宋体 CN Light" w:hAnsi="思源宋体 CN Light" w:eastAsia="思源宋体 CN Light" w:cs="思源宋体 CN Light"/>
          <w:color w:val="auto"/>
          <w:szCs w:val="24"/>
          <w:lang w:val="en-US" w:eastAsia="zh-CN"/>
        </w:rPr>
        <w:t>评委组长确认系统抓取信息无误，可点击</w:t>
      </w:r>
      <w:r>
        <w:rPr>
          <w:rFonts w:hint="eastAsia" w:ascii="思源宋体 CN Light" w:hAnsi="思源宋体 CN Light" w:eastAsia="思源宋体 CN Light" w:cs="思源宋体 CN Light"/>
          <w:color w:val="FF0000"/>
          <w:szCs w:val="24"/>
          <w:highlight w:val="yellow"/>
          <w:lang w:val="en-US" w:eastAsia="zh-CN"/>
        </w:rPr>
        <w:t>“检测异常低价”</w:t>
      </w:r>
      <w:r>
        <w:rPr>
          <w:rFonts w:hint="eastAsia" w:ascii="思源宋体 CN Light" w:hAnsi="思源宋体 CN Light" w:eastAsia="思源宋体 CN Light" w:cs="思源宋体 CN Light"/>
          <w:color w:val="auto"/>
          <w:szCs w:val="24"/>
          <w:lang w:val="en-US" w:eastAsia="zh-CN"/>
        </w:rPr>
        <w:t>按钮，系统会自动根据采购人（代理机构）设置的阈值检测是否存在异常低价情形，详见下图：</w:t>
      </w:r>
    </w:p>
    <w:p w14:paraId="473B85CE">
      <w:pPr>
        <w:pStyle w:val="2"/>
        <w:spacing w:line="240" w:lineRule="auto"/>
        <w:ind w:firstLine="0" w:firstLineChars="0"/>
        <w:jc w:val="center"/>
      </w:pPr>
      <w:r>
        <w:drawing>
          <wp:inline distT="0" distB="0" distL="114300" distR="114300">
            <wp:extent cx="8279765" cy="3196590"/>
            <wp:effectExtent l="0" t="0" r="698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8279765" cy="3196590"/>
                    </a:xfrm>
                    <a:prstGeom prst="rect">
                      <a:avLst/>
                    </a:prstGeom>
                    <a:noFill/>
                    <a:ln>
                      <a:noFill/>
                    </a:ln>
                  </pic:spPr>
                </pic:pic>
              </a:graphicData>
            </a:graphic>
          </wp:inline>
        </w:drawing>
      </w:r>
    </w:p>
    <w:p w14:paraId="46F1908A">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10" w:name="_Toc11807"/>
      <w:r>
        <w:rPr>
          <w:rFonts w:hint="eastAsia" w:ascii="思源宋体 CN Light" w:hAnsi="思源宋体 CN Light" w:eastAsia="思源宋体 CN Light" w:cs="思源宋体 CN Light"/>
          <w:b/>
          <w:bCs/>
          <w:sz w:val="28"/>
          <w:szCs w:val="32"/>
          <w:lang w:val="en-US" w:eastAsia="zh-CN"/>
        </w:rPr>
        <w:t>异常低价检测结果查看</w:t>
      </w:r>
      <w:bookmarkEnd w:id="10"/>
    </w:p>
    <w:p w14:paraId="1F3FAC76">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前提条件：</w:t>
      </w:r>
      <w:r>
        <w:rPr>
          <w:rFonts w:hint="eastAsia" w:ascii="思源宋体 CN Light" w:hAnsi="思源宋体 CN Light" w:eastAsia="思源宋体 CN Light" w:cs="思源宋体 CN Light"/>
          <w:szCs w:val="21"/>
          <w:lang w:val="en-US" w:eastAsia="zh-CN"/>
        </w:rPr>
        <w:t>评委组长已确认投标报价，且点击检测异常低价按钮</w:t>
      </w:r>
    </w:p>
    <w:p w14:paraId="5E452507">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基本功能：</w:t>
      </w:r>
      <w:r>
        <w:rPr>
          <w:rFonts w:hint="eastAsia" w:ascii="思源宋体 CN Light" w:hAnsi="思源宋体 CN Light" w:eastAsia="思源宋体 CN Light" w:cs="思源宋体 CN Light"/>
          <w:szCs w:val="21"/>
          <w:lang w:val="en-US" w:eastAsia="zh-CN"/>
        </w:rPr>
        <w:t>评委组长点击“检测异常低价”按钮，系统自动计算并展示异常低价结果。</w:t>
      </w:r>
    </w:p>
    <w:p w14:paraId="548677C0">
      <w:pPr>
        <w:ind w:firstLine="422"/>
        <w:rPr>
          <w:rFonts w:ascii="思源宋体 CN Light" w:hAnsi="思源宋体 CN Light" w:eastAsia="思源宋体 CN Light" w:cs="思源宋体 CN Light"/>
          <w:b/>
          <w:bCs/>
          <w:szCs w:val="21"/>
        </w:rPr>
      </w:pPr>
      <w:r>
        <w:rPr>
          <w:rFonts w:hint="eastAsia" w:ascii="思源宋体 CN Light" w:hAnsi="思源宋体 CN Light" w:eastAsia="思源宋体 CN Light" w:cs="思源宋体 CN Light"/>
          <w:b/>
          <w:bCs/>
          <w:szCs w:val="21"/>
        </w:rPr>
        <w:t>操作步骤：</w:t>
      </w:r>
    </w:p>
    <w:p w14:paraId="4D50DA5F">
      <w:pPr>
        <w:numPr>
          <w:ilvl w:val="0"/>
          <w:numId w:val="7"/>
        </w:numPr>
        <w:ind w:firstLine="420"/>
        <w:rPr>
          <w:rFonts w:hint="eastAsia"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szCs w:val="21"/>
          <w:lang w:val="en-US" w:eastAsia="zh-CN"/>
        </w:rPr>
        <w:t>评委组长点击“检测异常低价”按钮，系统自动计算并展示异常低价结果，并把存在异常低价情形的结果进行突出颜色标记，如下图：</w:t>
      </w:r>
    </w:p>
    <w:p w14:paraId="43CB44DB">
      <w:pPr>
        <w:pStyle w:val="2"/>
        <w:numPr>
          <w:ilvl w:val="0"/>
          <w:numId w:val="0"/>
        </w:numPr>
        <w:jc w:val="center"/>
        <w:rPr>
          <w:rFonts w:hint="default"/>
          <w:lang w:val="en-US" w:eastAsia="zh-CN"/>
        </w:rPr>
      </w:pPr>
      <w:r>
        <w:drawing>
          <wp:inline distT="0" distB="0" distL="114300" distR="114300">
            <wp:extent cx="8279765" cy="3196590"/>
            <wp:effectExtent l="0" t="0" r="6985"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8279765" cy="3196590"/>
                    </a:xfrm>
                    <a:prstGeom prst="rect">
                      <a:avLst/>
                    </a:prstGeom>
                    <a:noFill/>
                    <a:ln>
                      <a:noFill/>
                    </a:ln>
                  </pic:spPr>
                </pic:pic>
              </a:graphicData>
            </a:graphic>
          </wp:inline>
        </w:drawing>
      </w:r>
    </w:p>
    <w:p w14:paraId="6F37C6F2">
      <w:pPr>
        <w:numPr>
          <w:ilvl w:val="0"/>
          <w:numId w:val="7"/>
        </w:numPr>
        <w:ind w:left="0" w:leftChars="0" w:firstLine="420" w:firstLineChars="200"/>
        <w:rPr>
          <w:rFonts w:hint="eastAsia" w:ascii="思源宋体 CN Light" w:hAnsi="思源宋体 CN Light" w:eastAsia="思源宋体 CN Light" w:cs="思源宋体 CN Light"/>
          <w:szCs w:val="21"/>
        </w:rPr>
      </w:pPr>
      <w:r>
        <w:rPr>
          <w:rFonts w:hint="eastAsia" w:ascii="思源宋体 CN Light" w:hAnsi="思源宋体 CN Light" w:eastAsia="思源宋体 CN Light" w:cs="思源宋体 CN Light"/>
          <w:szCs w:val="21"/>
          <w:lang w:val="en-US" w:eastAsia="zh-CN"/>
        </w:rPr>
        <w:t>若评审委员会认定部分投标单位可能存在“其他异常低价情形”，评委组长可先点击后方“修改”按钮，录入评标委员会认定投标单位“存在其他异常低价情形”的原因，再点击保存按钮</w:t>
      </w:r>
      <w:r>
        <w:rPr>
          <w:rFonts w:hint="eastAsia" w:ascii="思源宋体 CN Light" w:hAnsi="思源宋体 CN Light" w:eastAsia="思源宋体 CN Light" w:cs="思源宋体 CN Light"/>
          <w:szCs w:val="21"/>
        </w:rPr>
        <w:t>。如下图：</w:t>
      </w:r>
    </w:p>
    <w:p w14:paraId="3C386A74">
      <w:pPr>
        <w:pStyle w:val="2"/>
        <w:numPr>
          <w:ilvl w:val="0"/>
          <w:numId w:val="0"/>
        </w:numPr>
        <w:jc w:val="center"/>
        <w:rPr>
          <w:rFonts w:hint="default" w:ascii="思源宋体 CN Light" w:hAnsi="思源宋体 CN Light" w:eastAsia="思源宋体 CN Light" w:cs="思源宋体 CN Light"/>
          <w:color w:val="auto"/>
          <w:kern w:val="2"/>
          <w:sz w:val="21"/>
          <w:szCs w:val="21"/>
          <w:lang w:val="en-US" w:eastAsia="zh-CN" w:bidi="ar-SA"/>
        </w:rPr>
      </w:pPr>
      <w:r>
        <w:drawing>
          <wp:inline distT="0" distB="0" distL="114300" distR="114300">
            <wp:extent cx="8279765" cy="4675505"/>
            <wp:effectExtent l="0" t="0" r="6985" b="1079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0"/>
                    <a:stretch>
                      <a:fillRect/>
                    </a:stretch>
                  </pic:blipFill>
                  <pic:spPr>
                    <a:xfrm>
                      <a:off x="0" y="0"/>
                      <a:ext cx="8279765" cy="4675505"/>
                    </a:xfrm>
                    <a:prstGeom prst="rect">
                      <a:avLst/>
                    </a:prstGeom>
                    <a:noFill/>
                    <a:ln>
                      <a:noFill/>
                    </a:ln>
                  </pic:spPr>
                </pic:pic>
              </a:graphicData>
            </a:graphic>
          </wp:inline>
        </w:drawing>
      </w:r>
      <w:r>
        <w:drawing>
          <wp:inline distT="0" distB="0" distL="114300" distR="114300">
            <wp:extent cx="8279765" cy="1844040"/>
            <wp:effectExtent l="0" t="0" r="6985" b="381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21"/>
                    <a:stretch>
                      <a:fillRect/>
                    </a:stretch>
                  </pic:blipFill>
                  <pic:spPr>
                    <a:xfrm>
                      <a:off x="0" y="0"/>
                      <a:ext cx="8279765" cy="1844040"/>
                    </a:xfrm>
                    <a:prstGeom prst="rect">
                      <a:avLst/>
                    </a:prstGeom>
                    <a:noFill/>
                    <a:ln>
                      <a:noFill/>
                    </a:ln>
                  </pic:spPr>
                </pic:pic>
              </a:graphicData>
            </a:graphic>
          </wp:inline>
        </w:drawing>
      </w:r>
    </w:p>
    <w:p w14:paraId="1D4896D8">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11" w:name="_Toc4404"/>
      <w:r>
        <w:rPr>
          <w:rFonts w:hint="eastAsia" w:ascii="思源宋体 CN Light" w:hAnsi="思源宋体 CN Light" w:eastAsia="思源宋体 CN Light" w:cs="思源宋体 CN Light"/>
          <w:b/>
          <w:bCs/>
          <w:sz w:val="28"/>
          <w:szCs w:val="32"/>
          <w:lang w:val="en-US" w:eastAsia="zh-CN"/>
        </w:rPr>
        <w:t>评委委员会发起澄清</w:t>
      </w:r>
      <w:bookmarkEnd w:id="11"/>
    </w:p>
    <w:p w14:paraId="04C7D444">
      <w:pPr>
        <w:ind w:firstLine="422"/>
        <w:rPr>
          <w:rFonts w:hint="eastAsia"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前提条件：</w:t>
      </w:r>
      <w:r>
        <w:rPr>
          <w:rFonts w:hint="eastAsia" w:ascii="思源宋体 CN Light" w:hAnsi="思源宋体 CN Light" w:eastAsia="思源宋体 CN Light" w:cs="思源宋体 CN Light"/>
          <w:szCs w:val="21"/>
          <w:lang w:val="en-US" w:eastAsia="zh-CN"/>
        </w:rPr>
        <w:t>无</w:t>
      </w:r>
    </w:p>
    <w:p w14:paraId="55225794">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基本功能：</w:t>
      </w:r>
      <w:r>
        <w:rPr>
          <w:rFonts w:hint="eastAsia" w:ascii="思源宋体 CN Light" w:hAnsi="思源宋体 CN Light" w:eastAsia="思源宋体 CN Light" w:cs="思源宋体 CN Light"/>
          <w:szCs w:val="21"/>
        </w:rPr>
        <w:t>评委组长</w:t>
      </w:r>
      <w:r>
        <w:rPr>
          <w:rFonts w:hint="eastAsia" w:ascii="思源宋体 CN Light" w:hAnsi="思源宋体 CN Light" w:eastAsia="思源宋体 CN Light" w:cs="思源宋体 CN Light"/>
          <w:szCs w:val="21"/>
          <w:lang w:val="en-US" w:eastAsia="zh-CN"/>
        </w:rPr>
        <w:t>可根据系统“异常低价检测结果”判定是否需要启动异常低价审查程序。需要启动的，可</w:t>
      </w:r>
      <w:r>
        <w:rPr>
          <w:rFonts w:hint="eastAsia" w:ascii="思源宋体 CN Light" w:hAnsi="思源宋体 CN Light" w:eastAsia="思源宋体 CN Light" w:cs="思源宋体 CN Light"/>
          <w:szCs w:val="21"/>
        </w:rPr>
        <w:t>对</w:t>
      </w:r>
      <w:r>
        <w:rPr>
          <w:rFonts w:hint="eastAsia" w:ascii="思源宋体 CN Light" w:hAnsi="思源宋体 CN Light" w:eastAsia="思源宋体 CN Light" w:cs="思源宋体 CN Light"/>
          <w:szCs w:val="21"/>
          <w:lang w:val="en-US" w:eastAsia="zh-CN"/>
        </w:rPr>
        <w:t>存在异常低价情形投标单位发起澄清。</w:t>
      </w:r>
    </w:p>
    <w:p w14:paraId="0DBEB587">
      <w:pPr>
        <w:ind w:firstLine="422"/>
        <w:rPr>
          <w:rFonts w:ascii="思源宋体 CN Light" w:hAnsi="思源宋体 CN Light" w:eastAsia="思源宋体 CN Light" w:cs="思源宋体 CN Light"/>
          <w:b/>
          <w:bCs/>
          <w:szCs w:val="21"/>
        </w:rPr>
      </w:pPr>
      <w:r>
        <w:rPr>
          <w:rFonts w:hint="eastAsia" w:ascii="思源宋体 CN Light" w:hAnsi="思源宋体 CN Light" w:eastAsia="思源宋体 CN Light" w:cs="思源宋体 CN Light"/>
          <w:b/>
          <w:bCs/>
          <w:szCs w:val="21"/>
        </w:rPr>
        <w:t>操作步骤：</w:t>
      </w:r>
    </w:p>
    <w:p w14:paraId="64B5928C">
      <w:pPr>
        <w:numPr>
          <w:ilvl w:val="0"/>
          <w:numId w:val="8"/>
        </w:numPr>
        <w:ind w:firstLine="420"/>
        <w:rPr>
          <w:rFonts w:hint="eastAsia"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szCs w:val="21"/>
          <w:lang w:val="en-US" w:eastAsia="zh-CN"/>
        </w:rPr>
        <w:t>评委组长点击【初步评审-澄清】子菜单，进入澄清页面，点击“新增澄清”按钮，可针对存在异常低价情形投标单位发起澄清。如下图：</w:t>
      </w:r>
    </w:p>
    <w:p w14:paraId="32657742">
      <w:pPr>
        <w:pStyle w:val="2"/>
        <w:numPr>
          <w:ilvl w:val="0"/>
          <w:numId w:val="0"/>
        </w:numPr>
        <w:jc w:val="center"/>
      </w:pPr>
      <w:r>
        <w:drawing>
          <wp:inline distT="0" distB="0" distL="114300" distR="114300">
            <wp:extent cx="8279765" cy="2324735"/>
            <wp:effectExtent l="0" t="0" r="6985" b="184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2"/>
                    <a:stretch>
                      <a:fillRect/>
                    </a:stretch>
                  </pic:blipFill>
                  <pic:spPr>
                    <a:xfrm>
                      <a:off x="0" y="0"/>
                      <a:ext cx="8279765" cy="2324735"/>
                    </a:xfrm>
                    <a:prstGeom prst="rect">
                      <a:avLst/>
                    </a:prstGeom>
                    <a:noFill/>
                    <a:ln>
                      <a:noFill/>
                    </a:ln>
                  </pic:spPr>
                </pic:pic>
              </a:graphicData>
            </a:graphic>
          </wp:inline>
        </w:drawing>
      </w:r>
    </w:p>
    <w:p w14:paraId="41618A55">
      <w:pPr>
        <w:ind w:firstLine="420"/>
        <w:rPr>
          <w:rFonts w:hint="eastAsia" w:ascii="思源宋体 CN Light" w:hAnsi="思源宋体 CN Light" w:eastAsia="思源宋体 CN Light" w:cs="思源宋体 CN Light"/>
        </w:rPr>
      </w:pPr>
      <w:r>
        <w:rPr>
          <w:rFonts w:hint="eastAsia" w:ascii="思源宋体 CN Light" w:hAnsi="思源宋体 CN Light" w:eastAsia="思源宋体 CN Light" w:cs="思源宋体 CN Light"/>
          <w:color w:val="FF0000"/>
        </w:rPr>
        <w:t>注意：该步骤仅评委组长有权限操作</w:t>
      </w:r>
      <w:r>
        <w:rPr>
          <w:rFonts w:hint="eastAsia" w:ascii="思源宋体 CN Light" w:hAnsi="思源宋体 CN Light" w:eastAsia="思源宋体 CN Light" w:cs="思源宋体 CN Light"/>
          <w:color w:val="FF0000"/>
          <w:lang w:eastAsia="zh-CN"/>
        </w:rPr>
        <w:t>，</w:t>
      </w:r>
      <w:r>
        <w:rPr>
          <w:rFonts w:hint="eastAsia" w:ascii="思源宋体 CN Light" w:hAnsi="思源宋体 CN Light" w:eastAsia="思源宋体 CN Light" w:cs="思源宋体 CN Light"/>
          <w:color w:val="FF0000"/>
          <w:lang w:val="en-US" w:eastAsia="zh-CN"/>
        </w:rPr>
        <w:t>且根据实际情况由评审委员会决定是否发起</w:t>
      </w:r>
      <w:r>
        <w:rPr>
          <w:rFonts w:hint="eastAsia" w:ascii="思源宋体 CN Light" w:hAnsi="思源宋体 CN Light" w:eastAsia="思源宋体 CN Light" w:cs="思源宋体 CN Light"/>
          <w:color w:val="FF0000"/>
        </w:rPr>
        <w:t>。</w:t>
      </w:r>
    </w:p>
    <w:bookmarkEnd w:id="9"/>
    <w:p w14:paraId="2029D0B2">
      <w:pPr>
        <w:keepNext/>
        <w:keepLines/>
        <w:numPr>
          <w:ilvl w:val="2"/>
          <w:numId w:val="3"/>
        </w:numPr>
        <w:tabs>
          <w:tab w:val="left" w:pos="420"/>
        </w:tabs>
        <w:spacing w:before="120" w:after="120"/>
        <w:ind w:firstLineChars="0"/>
        <w:jc w:val="both"/>
        <w:outlineLvl w:val="2"/>
        <w:rPr>
          <w:rFonts w:hint="default" w:ascii="思源宋体 CN Light" w:hAnsi="思源宋体 CN Light" w:eastAsia="思源宋体 CN Light" w:cs="思源宋体 CN Light"/>
          <w:b/>
          <w:bCs/>
          <w:sz w:val="28"/>
          <w:szCs w:val="32"/>
          <w:lang w:val="en-US" w:eastAsia="zh-CN"/>
        </w:rPr>
      </w:pPr>
      <w:bookmarkStart w:id="12" w:name="_Toc7230"/>
      <w:r>
        <w:rPr>
          <w:rFonts w:hint="eastAsia" w:ascii="思源宋体 CN Light" w:hAnsi="思源宋体 CN Light" w:eastAsia="思源宋体 CN Light" w:cs="思源宋体 CN Light"/>
          <w:b/>
          <w:bCs/>
          <w:sz w:val="28"/>
          <w:szCs w:val="32"/>
          <w:lang w:val="en-US" w:eastAsia="zh-CN"/>
        </w:rPr>
        <w:t>异常低价审查意见及结果录入</w:t>
      </w:r>
      <w:bookmarkEnd w:id="12"/>
    </w:p>
    <w:p w14:paraId="6A5C3A87">
      <w:pPr>
        <w:ind w:firstLine="422"/>
        <w:rPr>
          <w:rFonts w:hint="eastAsia"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前提条件：</w:t>
      </w:r>
      <w:r>
        <w:rPr>
          <w:rFonts w:hint="eastAsia" w:ascii="思源宋体 CN Light" w:hAnsi="思源宋体 CN Light" w:eastAsia="思源宋体 CN Light" w:cs="思源宋体 CN Light"/>
          <w:szCs w:val="21"/>
          <w:lang w:val="en-US" w:eastAsia="zh-CN"/>
        </w:rPr>
        <w:t>无</w:t>
      </w:r>
    </w:p>
    <w:p w14:paraId="1D5107CD">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基本功能：</w:t>
      </w:r>
      <w:r>
        <w:rPr>
          <w:rFonts w:hint="eastAsia" w:ascii="思源宋体 CN Light" w:hAnsi="思源宋体 CN Light" w:eastAsia="思源宋体 CN Light" w:cs="思源宋体 CN Light"/>
          <w:szCs w:val="21"/>
          <w:lang w:val="en-US" w:eastAsia="zh-CN"/>
        </w:rPr>
        <w:t>评审委员会启动异常低价审查程序后，需在系统中录入审查意见和审查结果。</w:t>
      </w:r>
    </w:p>
    <w:p w14:paraId="5E63A3C7">
      <w:pPr>
        <w:ind w:firstLine="422"/>
        <w:rPr>
          <w:rFonts w:ascii="思源宋体 CN Light" w:hAnsi="思源宋体 CN Light" w:eastAsia="思源宋体 CN Light" w:cs="思源宋体 CN Light"/>
          <w:b/>
          <w:bCs/>
          <w:szCs w:val="21"/>
        </w:rPr>
      </w:pPr>
      <w:r>
        <w:rPr>
          <w:rFonts w:hint="eastAsia" w:ascii="思源宋体 CN Light" w:hAnsi="思源宋体 CN Light" w:eastAsia="思源宋体 CN Light" w:cs="思源宋体 CN Light"/>
          <w:b/>
          <w:bCs/>
          <w:szCs w:val="21"/>
        </w:rPr>
        <w:t>操作步骤：</w:t>
      </w:r>
    </w:p>
    <w:p w14:paraId="382EA831">
      <w:pPr>
        <w:numPr>
          <w:ilvl w:val="0"/>
          <w:numId w:val="9"/>
        </w:numPr>
        <w:ind w:firstLine="420"/>
        <w:rPr>
          <w:rFonts w:hint="eastAsia"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szCs w:val="21"/>
          <w:lang w:val="en-US" w:eastAsia="zh-CN"/>
        </w:rPr>
        <w:t>评委组长点击【初步评审-异常低价核查情况】按钮，系统自动抓取展示存在“异常低价情形”的投标单位，点击后方“审查意见”按钮，录入评审委员会对存在异常低价情形单位的最终审查意见。见下图：</w:t>
      </w:r>
    </w:p>
    <w:p w14:paraId="72B28087">
      <w:pPr>
        <w:pStyle w:val="2"/>
        <w:ind w:left="0" w:leftChars="0" w:firstLine="0" w:firstLineChars="0"/>
        <w:jc w:val="center"/>
        <w:rPr>
          <w:rFonts w:hint="eastAsia"/>
          <w:lang w:val="en-US" w:eastAsia="zh-CN"/>
        </w:rPr>
      </w:pPr>
      <w:r>
        <w:drawing>
          <wp:inline distT="0" distB="0" distL="114300" distR="114300">
            <wp:extent cx="8279765" cy="3957955"/>
            <wp:effectExtent l="0" t="0" r="6985" b="444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3"/>
                    <a:stretch>
                      <a:fillRect/>
                    </a:stretch>
                  </pic:blipFill>
                  <pic:spPr>
                    <a:xfrm>
                      <a:off x="0" y="0"/>
                      <a:ext cx="8279765" cy="3957955"/>
                    </a:xfrm>
                    <a:prstGeom prst="rect">
                      <a:avLst/>
                    </a:prstGeom>
                    <a:noFill/>
                    <a:ln>
                      <a:noFill/>
                    </a:ln>
                  </pic:spPr>
                </pic:pic>
              </a:graphicData>
            </a:graphic>
          </wp:inline>
        </w:drawing>
      </w:r>
    </w:p>
    <w:p w14:paraId="0381CF5D">
      <w:pPr>
        <w:numPr>
          <w:ilvl w:val="0"/>
          <w:numId w:val="0"/>
        </w:numPr>
        <w:ind w:firstLine="420" w:firstLineChars="0"/>
        <w:rPr>
          <w:rFonts w:hint="eastAsia" w:ascii="思源宋体 CN Light" w:hAnsi="思源宋体 CN Light" w:eastAsia="思源宋体 CN Light" w:cs="思源宋体 CN Light"/>
          <w:color w:val="auto"/>
          <w:kern w:val="2"/>
          <w:sz w:val="21"/>
          <w:szCs w:val="21"/>
          <w:lang w:val="en-US" w:eastAsia="zh-CN" w:bidi="ar-SA"/>
        </w:rPr>
      </w:pPr>
      <w:r>
        <w:rPr>
          <w:rFonts w:hint="eastAsia" w:ascii="思源宋体 CN Light" w:hAnsi="思源宋体 CN Light" w:eastAsia="思源宋体 CN Light" w:cs="思源宋体 CN Light"/>
          <w:color w:val="auto"/>
          <w:kern w:val="2"/>
          <w:sz w:val="21"/>
          <w:szCs w:val="21"/>
          <w:lang w:val="en-US" w:eastAsia="zh-CN" w:bidi="ar-SA"/>
        </w:rPr>
        <w:t>2、评委组长录入审查意见后，方可点击“通过、不通过”录入最终审查结果，详见下图：</w:t>
      </w:r>
    </w:p>
    <w:p w14:paraId="65C6EECD">
      <w:pPr>
        <w:widowControl/>
        <w:numPr>
          <w:ilvl w:val="0"/>
          <w:numId w:val="0"/>
        </w:numPr>
        <w:pBdr>
          <w:top w:val="none" w:color="auto" w:sz="0" w:space="0"/>
          <w:left w:val="none" w:color="auto" w:sz="0" w:space="0"/>
          <w:bottom w:val="none" w:color="auto" w:sz="0" w:space="0"/>
          <w:right w:val="none" w:color="auto" w:sz="0" w:space="0"/>
        </w:pBdr>
        <w:adjustRightInd w:val="0"/>
        <w:spacing w:before="100" w:after="100" w:afterLines="0" w:afterAutospacing="0" w:line="300" w:lineRule="auto"/>
        <w:jc w:val="center"/>
      </w:pPr>
      <w:r>
        <w:drawing>
          <wp:inline distT="0" distB="0" distL="114300" distR="114300">
            <wp:extent cx="8279765" cy="1901190"/>
            <wp:effectExtent l="0" t="0" r="6985" b="381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4"/>
                    <a:stretch>
                      <a:fillRect/>
                    </a:stretch>
                  </pic:blipFill>
                  <pic:spPr>
                    <a:xfrm>
                      <a:off x="0" y="0"/>
                      <a:ext cx="8279765" cy="1901190"/>
                    </a:xfrm>
                    <a:prstGeom prst="rect">
                      <a:avLst/>
                    </a:prstGeom>
                    <a:noFill/>
                    <a:ln>
                      <a:noFill/>
                    </a:ln>
                  </pic:spPr>
                </pic:pic>
              </a:graphicData>
            </a:graphic>
          </wp:inline>
        </w:drawing>
      </w:r>
    </w:p>
    <w:p w14:paraId="4A4D3141">
      <w:pPr>
        <w:ind w:firstLine="420"/>
        <w:rPr>
          <w:rFonts w:hint="eastAsia" w:ascii="思源宋体 CN Light" w:hAnsi="思源宋体 CN Light" w:eastAsia="思源宋体 CN Light" w:cs="思源宋体 CN Light"/>
          <w:color w:val="FF0000"/>
          <w:lang w:val="en-US" w:eastAsia="zh-CN"/>
        </w:rPr>
      </w:pPr>
      <w:r>
        <w:rPr>
          <w:rFonts w:hint="eastAsia" w:ascii="思源宋体 CN Light" w:hAnsi="思源宋体 CN Light" w:eastAsia="思源宋体 CN Light" w:cs="思源宋体 CN Light"/>
          <w:color w:val="FF0000"/>
        </w:rPr>
        <w:t>注意：</w:t>
      </w:r>
      <w:r>
        <w:rPr>
          <w:rFonts w:hint="eastAsia" w:ascii="思源宋体 CN Light" w:hAnsi="思源宋体 CN Light" w:eastAsia="思源宋体 CN Light" w:cs="思源宋体 CN Light"/>
          <w:color w:val="FF0000"/>
          <w:lang w:val="en-US" w:eastAsia="zh-CN"/>
        </w:rPr>
        <w:t>最终审查结果不管是通过还是不通过，都需要评委组长录入最终审查意见原因。</w:t>
      </w:r>
    </w:p>
    <w:p w14:paraId="45F8EC04">
      <w:pPr>
        <w:pStyle w:val="2"/>
        <w:rPr>
          <w:rFonts w:hint="default" w:ascii="思源宋体 CN Light" w:hAnsi="思源宋体 CN Light" w:eastAsia="思源宋体 CN Light" w:cs="思源宋体 CN Light"/>
          <w:color w:val="auto"/>
          <w:kern w:val="2"/>
          <w:sz w:val="21"/>
          <w:szCs w:val="21"/>
          <w:lang w:val="en-US" w:eastAsia="zh-CN" w:bidi="ar-SA"/>
        </w:rPr>
      </w:pPr>
      <w:r>
        <w:rPr>
          <w:rFonts w:hint="eastAsia" w:ascii="思源宋体 CN Light" w:hAnsi="思源宋体 CN Light" w:eastAsia="思源宋体 CN Light" w:cs="思源宋体 CN Light"/>
          <w:color w:val="auto"/>
          <w:kern w:val="2"/>
          <w:sz w:val="21"/>
          <w:szCs w:val="21"/>
          <w:lang w:val="en-US" w:eastAsia="zh-CN" w:bidi="ar-SA"/>
        </w:rPr>
        <w:t>3、评委组长录入审查结果后，点击左上角的“保存”按钮，确认最终审查结果，方可进入标价比较表页面，继续开展详细评审，见下图：</w:t>
      </w:r>
    </w:p>
    <w:p w14:paraId="76DFDC12">
      <w:pPr>
        <w:pStyle w:val="2"/>
        <w:ind w:left="0" w:leftChars="0" w:firstLine="0" w:firstLineChars="0"/>
        <w:jc w:val="center"/>
      </w:pPr>
      <w:r>
        <w:drawing>
          <wp:inline distT="0" distB="0" distL="114300" distR="114300">
            <wp:extent cx="8279765" cy="2209165"/>
            <wp:effectExtent l="0" t="0" r="6985" b="63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25"/>
                    <a:stretch>
                      <a:fillRect/>
                    </a:stretch>
                  </pic:blipFill>
                  <pic:spPr>
                    <a:xfrm>
                      <a:off x="0" y="0"/>
                      <a:ext cx="8279765" cy="2209165"/>
                    </a:xfrm>
                    <a:prstGeom prst="rect">
                      <a:avLst/>
                    </a:prstGeom>
                    <a:noFill/>
                    <a:ln>
                      <a:noFill/>
                    </a:ln>
                  </pic:spPr>
                </pic:pic>
              </a:graphicData>
            </a:graphic>
          </wp:inline>
        </w:drawing>
      </w:r>
    </w:p>
    <w:p w14:paraId="4CCA017C">
      <w:pPr>
        <w:keepNext/>
        <w:keepLines/>
        <w:numPr>
          <w:ilvl w:val="2"/>
          <w:numId w:val="3"/>
        </w:numPr>
        <w:tabs>
          <w:tab w:val="left" w:pos="420"/>
        </w:tabs>
        <w:spacing w:before="120" w:after="120"/>
        <w:ind w:firstLineChars="0"/>
        <w:jc w:val="both"/>
        <w:outlineLvl w:val="2"/>
        <w:rPr>
          <w:rFonts w:hint="default" w:ascii="思源宋体 CN Light" w:hAnsi="思源宋体 CN Light" w:eastAsia="思源宋体 CN Light" w:cs="思源宋体 CN Light"/>
          <w:b/>
          <w:bCs/>
          <w:sz w:val="28"/>
          <w:szCs w:val="32"/>
          <w:lang w:val="en-US" w:eastAsia="zh-CN"/>
        </w:rPr>
      </w:pPr>
      <w:bookmarkStart w:id="13" w:name="_Toc14963"/>
      <w:r>
        <w:rPr>
          <w:rFonts w:hint="eastAsia" w:ascii="思源宋体 CN Light" w:hAnsi="思源宋体 CN Light" w:eastAsia="思源宋体 CN Light" w:cs="思源宋体 CN Light"/>
          <w:b/>
          <w:bCs/>
          <w:sz w:val="28"/>
          <w:szCs w:val="32"/>
          <w:lang w:val="en-US" w:eastAsia="zh-CN"/>
        </w:rPr>
        <w:t>若不存在异常低价情形操作流程</w:t>
      </w:r>
      <w:bookmarkEnd w:id="13"/>
    </w:p>
    <w:p w14:paraId="2FE89D70">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前提条件：</w:t>
      </w:r>
      <w:r>
        <w:rPr>
          <w:rFonts w:hint="eastAsia" w:ascii="思源宋体 CN Light" w:hAnsi="思源宋体 CN Light" w:eastAsia="思源宋体 CN Light" w:cs="思源宋体 CN Light"/>
          <w:szCs w:val="21"/>
          <w:lang w:val="en-US" w:eastAsia="zh-CN"/>
        </w:rPr>
        <w:t>已进行异常低价检测，且检测结果不存在异常低价情形</w:t>
      </w:r>
    </w:p>
    <w:p w14:paraId="32073705">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基本功能：</w:t>
      </w:r>
      <w:r>
        <w:rPr>
          <w:rFonts w:hint="eastAsia" w:ascii="思源宋体 CN Light" w:hAnsi="思源宋体 CN Light" w:eastAsia="思源宋体 CN Light" w:cs="思源宋体 CN Light"/>
          <w:szCs w:val="21"/>
          <w:lang w:val="en-US" w:eastAsia="zh-CN"/>
        </w:rPr>
        <w:t>评审委员会查看异常低价检测结果，不存在异常低价情形，评审委员会须在“初步评审-异常低价核查情况”中点击“保存”按钮，确认不存在异常低价情形。</w:t>
      </w:r>
    </w:p>
    <w:p w14:paraId="0EDB9513">
      <w:pPr>
        <w:ind w:firstLine="422"/>
        <w:rPr>
          <w:rFonts w:ascii="思源宋体 CN Light" w:hAnsi="思源宋体 CN Light" w:eastAsia="思源宋体 CN Light" w:cs="思源宋体 CN Light"/>
          <w:b/>
          <w:bCs/>
          <w:szCs w:val="21"/>
        </w:rPr>
      </w:pPr>
      <w:r>
        <w:rPr>
          <w:rFonts w:hint="eastAsia" w:ascii="思源宋体 CN Light" w:hAnsi="思源宋体 CN Light" w:eastAsia="思源宋体 CN Light" w:cs="思源宋体 CN Light"/>
          <w:b/>
          <w:bCs/>
          <w:szCs w:val="21"/>
        </w:rPr>
        <w:t>操作步骤：</w:t>
      </w:r>
    </w:p>
    <w:p w14:paraId="367F34C4">
      <w:pPr>
        <w:numPr>
          <w:ilvl w:val="0"/>
          <w:numId w:val="10"/>
        </w:numPr>
        <w:ind w:firstLine="420"/>
        <w:rPr>
          <w:rFonts w:hint="eastAsia"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szCs w:val="21"/>
          <w:lang w:val="en-US" w:eastAsia="zh-CN"/>
        </w:rPr>
        <w:t>评委组长点击【初步评审-异常低价信息录入】菜单中的“检测异常低价”按钮，系统自动计算并展示投标单位是否存在“异常低价情形”的投标单位。见下图：</w:t>
      </w:r>
    </w:p>
    <w:p w14:paraId="578C7D53">
      <w:pPr>
        <w:pStyle w:val="2"/>
        <w:ind w:left="0" w:leftChars="0" w:firstLine="0" w:firstLineChars="0"/>
        <w:jc w:val="center"/>
      </w:pPr>
      <w:r>
        <w:drawing>
          <wp:inline distT="0" distB="0" distL="114300" distR="114300">
            <wp:extent cx="8279765" cy="3956050"/>
            <wp:effectExtent l="0" t="0" r="6985"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26"/>
                    <a:stretch>
                      <a:fillRect/>
                    </a:stretch>
                  </pic:blipFill>
                  <pic:spPr>
                    <a:xfrm>
                      <a:off x="0" y="0"/>
                      <a:ext cx="8279765" cy="3956050"/>
                    </a:xfrm>
                    <a:prstGeom prst="rect">
                      <a:avLst/>
                    </a:prstGeom>
                    <a:noFill/>
                    <a:ln>
                      <a:noFill/>
                    </a:ln>
                  </pic:spPr>
                </pic:pic>
              </a:graphicData>
            </a:graphic>
          </wp:inline>
        </w:drawing>
      </w:r>
    </w:p>
    <w:p w14:paraId="1CF2B2CB">
      <w:pPr>
        <w:numPr>
          <w:ilvl w:val="0"/>
          <w:numId w:val="10"/>
        </w:numPr>
        <w:ind w:firstLine="420"/>
        <w:rPr>
          <w:rFonts w:hint="eastAsia"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szCs w:val="21"/>
          <w:lang w:val="en-US" w:eastAsia="zh-CN"/>
        </w:rPr>
        <w:t>若所有投标符合性审查投标单位均不存在异常低价情形，评委组长点击【初步评审-异常低价审查情况】页面，此处不显示投标单位信息，评委组长直接点击“保存”按钮即可，如下图：</w:t>
      </w:r>
    </w:p>
    <w:p w14:paraId="094A599C">
      <w:pPr>
        <w:pStyle w:val="2"/>
        <w:ind w:left="0" w:leftChars="0" w:firstLine="0" w:firstLineChars="0"/>
        <w:jc w:val="center"/>
      </w:pPr>
      <w:r>
        <w:drawing>
          <wp:inline distT="0" distB="0" distL="114300" distR="114300">
            <wp:extent cx="8279765" cy="1736090"/>
            <wp:effectExtent l="0" t="0" r="6985" b="1651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27"/>
                    <a:stretch>
                      <a:fillRect/>
                    </a:stretch>
                  </pic:blipFill>
                  <pic:spPr>
                    <a:xfrm>
                      <a:off x="0" y="0"/>
                      <a:ext cx="8279765" cy="1736090"/>
                    </a:xfrm>
                    <a:prstGeom prst="rect">
                      <a:avLst/>
                    </a:prstGeom>
                    <a:noFill/>
                    <a:ln>
                      <a:noFill/>
                    </a:ln>
                  </pic:spPr>
                </pic:pic>
              </a:graphicData>
            </a:graphic>
          </wp:inline>
        </w:drawing>
      </w:r>
    </w:p>
    <w:p w14:paraId="22001C27">
      <w:pPr>
        <w:keepNext/>
        <w:keepLines/>
        <w:numPr>
          <w:ilvl w:val="2"/>
          <w:numId w:val="3"/>
        </w:numPr>
        <w:tabs>
          <w:tab w:val="left" w:pos="420"/>
        </w:tabs>
        <w:spacing w:before="120" w:after="120"/>
        <w:ind w:firstLineChars="0"/>
        <w:jc w:val="both"/>
        <w:outlineLvl w:val="2"/>
        <w:rPr>
          <w:rFonts w:hint="default" w:ascii="思源宋体 CN Light" w:hAnsi="思源宋体 CN Light" w:eastAsia="思源宋体 CN Light" w:cs="思源宋体 CN Light"/>
          <w:b/>
          <w:bCs/>
          <w:sz w:val="28"/>
          <w:szCs w:val="32"/>
          <w:lang w:val="en-US" w:eastAsia="zh-CN"/>
        </w:rPr>
      </w:pPr>
      <w:bookmarkStart w:id="14" w:name="_Toc19782"/>
      <w:r>
        <w:rPr>
          <w:rFonts w:hint="eastAsia" w:ascii="思源宋体 CN Light" w:hAnsi="思源宋体 CN Light" w:eastAsia="思源宋体 CN Light" w:cs="思源宋体 CN Light"/>
          <w:b/>
          <w:bCs/>
          <w:sz w:val="28"/>
          <w:szCs w:val="32"/>
          <w:lang w:val="en-US" w:eastAsia="zh-CN"/>
        </w:rPr>
        <w:t>评标报告抓取异常低价审查情况</w:t>
      </w:r>
      <w:bookmarkEnd w:id="14"/>
    </w:p>
    <w:p w14:paraId="2E8543F9">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前提条件：</w:t>
      </w:r>
      <w:r>
        <w:rPr>
          <w:rFonts w:hint="eastAsia" w:ascii="思源宋体 CN Light" w:hAnsi="思源宋体 CN Light" w:eastAsia="思源宋体 CN Light" w:cs="思源宋体 CN Light"/>
          <w:szCs w:val="21"/>
          <w:lang w:val="en-US" w:eastAsia="zh-CN"/>
        </w:rPr>
        <w:t>所有评审环节已结束，评审委员会已推荐中标候选人</w:t>
      </w:r>
    </w:p>
    <w:p w14:paraId="4F5914E8">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基本功能：</w:t>
      </w:r>
      <w:r>
        <w:rPr>
          <w:rFonts w:hint="eastAsia" w:ascii="思源宋体 CN Light" w:hAnsi="思源宋体 CN Light" w:eastAsia="思源宋体 CN Light" w:cs="思源宋体 CN Light"/>
          <w:b w:val="0"/>
          <w:bCs w:val="0"/>
          <w:szCs w:val="21"/>
          <w:lang w:val="en-US" w:eastAsia="zh-CN"/>
        </w:rPr>
        <w:t>系统内置</w:t>
      </w:r>
      <w:r>
        <w:rPr>
          <w:rFonts w:hint="eastAsia" w:ascii="思源宋体 CN Light" w:hAnsi="思源宋体 CN Light" w:eastAsia="思源宋体 CN Light" w:cs="思源宋体 CN Light"/>
          <w:szCs w:val="21"/>
          <w:lang w:val="en-US" w:eastAsia="zh-CN"/>
        </w:rPr>
        <w:t>评标报告模板会自动抓取异常低价审查的启动原因、审查意见、审查结果。</w:t>
      </w:r>
    </w:p>
    <w:p w14:paraId="65F17E84">
      <w:pPr>
        <w:ind w:firstLine="422"/>
        <w:rPr>
          <w:rFonts w:ascii="思源宋体 CN Light" w:hAnsi="思源宋体 CN Light" w:eastAsia="思源宋体 CN Light" w:cs="思源宋体 CN Light"/>
          <w:b/>
          <w:bCs/>
          <w:szCs w:val="21"/>
        </w:rPr>
      </w:pPr>
      <w:r>
        <w:rPr>
          <w:rFonts w:hint="eastAsia" w:ascii="思源宋体 CN Light" w:hAnsi="思源宋体 CN Light" w:eastAsia="思源宋体 CN Light" w:cs="思源宋体 CN Light"/>
          <w:b/>
          <w:bCs/>
          <w:szCs w:val="21"/>
        </w:rPr>
        <w:t>操作步骤：</w:t>
      </w:r>
    </w:p>
    <w:p w14:paraId="38EA5113">
      <w:pPr>
        <w:pStyle w:val="2"/>
        <w:rPr>
          <w:rFonts w:hint="eastAsia"/>
          <w:lang w:val="en-US" w:eastAsia="zh-CN"/>
        </w:rPr>
      </w:pPr>
      <w:r>
        <w:rPr>
          <w:rFonts w:hint="eastAsia"/>
          <w:lang w:val="en-US" w:eastAsia="zh-CN"/>
        </w:rPr>
        <w:t>评审委员会在评委签章环节，检查当前标段评标报告内容是否正常抓取异常低价审查的启动原因、审查意见、审查结果。</w:t>
      </w:r>
    </w:p>
    <w:p w14:paraId="4EA8D02A">
      <w:pPr>
        <w:pStyle w:val="2"/>
        <w:ind w:left="0" w:leftChars="0" w:firstLine="0" w:firstLineChars="0"/>
      </w:pPr>
    </w:p>
    <w:p w14:paraId="6696B0FD">
      <w:pPr>
        <w:pStyle w:val="2"/>
        <w:ind w:left="0" w:leftChars="0" w:firstLine="0" w:firstLineChars="0"/>
        <w:jc w:val="center"/>
        <w:rPr>
          <w:rFonts w:hint="default"/>
          <w:lang w:val="en-US" w:eastAsia="zh-CN"/>
        </w:rPr>
      </w:pPr>
      <w:bookmarkStart w:id="15" w:name="_GoBack"/>
      <w:r>
        <w:drawing>
          <wp:inline distT="0" distB="0" distL="114300" distR="114300">
            <wp:extent cx="8279765" cy="4542155"/>
            <wp:effectExtent l="0" t="0" r="6985" b="1079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28"/>
                    <a:stretch>
                      <a:fillRect/>
                    </a:stretch>
                  </pic:blipFill>
                  <pic:spPr>
                    <a:xfrm>
                      <a:off x="0" y="0"/>
                      <a:ext cx="8279765" cy="4542155"/>
                    </a:xfrm>
                    <a:prstGeom prst="rect">
                      <a:avLst/>
                    </a:prstGeom>
                    <a:noFill/>
                    <a:ln>
                      <a:noFill/>
                    </a:ln>
                  </pic:spPr>
                </pic:pic>
              </a:graphicData>
            </a:graphic>
          </wp:inline>
        </w:drawing>
      </w:r>
      <w:bookmarkEnd w:id="15"/>
    </w:p>
    <w:p w14:paraId="2426C4CB">
      <w:pPr>
        <w:pStyle w:val="2"/>
        <w:ind w:left="0" w:leftChars="0" w:firstLine="0" w:firstLineChars="0"/>
        <w:rPr>
          <w:rFonts w:hint="default"/>
          <w:lang w:val="en-US" w:eastAsia="zh-CN"/>
        </w:rPr>
      </w:pPr>
    </w:p>
    <w:sectPr>
      <w:footerReference r:id="rId12" w:type="first"/>
      <w:footerReference r:id="rId11" w:type="default"/>
      <w:pgSz w:w="16838" w:h="11906" w:orient="landscape"/>
      <w:pgMar w:top="1800" w:right="1440" w:bottom="1800" w:left="1440" w:header="567" w:footer="624"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CN Light">
    <w:altName w:val="宋体"/>
    <w:panose1 w:val="00000000000000000000"/>
    <w:charset w:val="86"/>
    <w:family w:val="roman"/>
    <w:pitch w:val="default"/>
    <w:sig w:usb0="00000000" w:usb1="00000000" w:usb2="00000016" w:usb3="00000000" w:csb0="60060107" w:csb1="00000000"/>
  </w:font>
  <w:font w:name="思源黑体 CN Light">
    <w:altName w:val="黑体"/>
    <w:panose1 w:val="00000000000000000000"/>
    <w:charset w:val="86"/>
    <w:family w:val="swiss"/>
    <w:pitch w:val="default"/>
    <w:sig w:usb0="00000000" w:usb1="00000000" w:usb2="00000016" w:usb3="00000000" w:csb0="60060107" w:csb1="00000000"/>
  </w:font>
  <w:font w:name="思源宋体 CN ExtraLight">
    <w:altName w:val="宋体"/>
    <w:panose1 w:val="00000000000000000000"/>
    <w:charset w:val="86"/>
    <w:family w:val="roman"/>
    <w:pitch w:val="default"/>
    <w:sig w:usb0="00000000" w:usb1="00000000" w:usb2="00000016" w:usb3="00000000" w:csb0="00060107" w:csb1="00000000"/>
  </w:font>
  <w:font w:name="monospac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6188761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E9BE2">
    <w:pPr>
      <w:pBdr>
        <w:top w:val="single" w:color="9BBB59" w:sz="24" w:space="5"/>
      </w:pBdr>
      <w:tabs>
        <w:tab w:val="center" w:pos="4153"/>
        <w:tab w:val="right" w:pos="8306"/>
      </w:tabs>
      <w:wordWrap w:val="0"/>
      <w:snapToGrid w:val="0"/>
      <w:spacing w:line="240" w:lineRule="auto"/>
      <w:ind w:firstLine="0" w:firstLineChars="0"/>
      <w:jc w:val="center"/>
    </w:pPr>
    <w:r>
      <w:rPr>
        <w:rFonts w:hint="eastAsia" w:ascii="思源宋体 CN Light" w:hAnsi="思源宋体 CN Light" w:eastAsia="思源宋体 CN Light" w:cs="思源宋体 CN Light"/>
        <w:sz w:val="18"/>
        <w:szCs w:val="18"/>
      </w:rPr>
      <w:t>国泰新点软件股份有限公司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70AD3">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F4C41">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DBF28">
    <w:pPr>
      <w:pBdr>
        <w:top w:val="single" w:color="9BBB59" w:sz="24" w:space="5"/>
      </w:pBdr>
      <w:tabs>
        <w:tab w:val="center" w:pos="4153"/>
        <w:tab w:val="right" w:pos="8306"/>
      </w:tabs>
      <w:wordWrap w:val="0"/>
      <w:snapToGrid w:val="0"/>
      <w:spacing w:line="240" w:lineRule="auto"/>
      <w:ind w:firstLine="0" w:firstLineChars="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108886">
                          <w:pPr>
                            <w:pStyle w:val="11"/>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/35</w:t>
                          </w:r>
                        </w:p>
                      </w:txbxContent>
                    </wps:txbx>
                    <wps:bodyPr vert="horz" wrap="none" lIns="0" tIns="0" rIns="0" bIns="0" anchor="t">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39O1o9ABAAClAwAADgAAAAAAAAABACAAAAAeAQAAZHJz&#10;L2Uyb0RvYy54bWxQSwUGAAAAAAYABgBZAQAAYAUAAAAA&#10;">
              <v:fill on="f" focussize="0,0"/>
              <v:stroke on="f"/>
              <v:imagedata o:title=""/>
              <o:lock v:ext="edit" aspectratio="f"/>
              <v:textbox inset="0mm,0mm,0mm,0mm" style="mso-fit-shape-to-text:t;">
                <w:txbxContent>
                  <w:p w14:paraId="14108886">
                    <w:pPr>
                      <w:pStyle w:val="11"/>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/35</w:t>
                    </w:r>
                  </w:p>
                </w:txbxContent>
              </v:textbox>
            </v:shape>
          </w:pict>
        </mc:Fallback>
      </mc:AlternateContent>
    </w:r>
    <w:r>
      <w:rPr>
        <w:rFonts w:hint="eastAsia" w:ascii="思源宋体 CN Light" w:hAnsi="思源宋体 CN Light" w:eastAsia="思源宋体 CN Light" w:cs="思源宋体 CN Light"/>
        <w:sz w:val="18"/>
        <w:szCs w:val="18"/>
      </w:rPr>
      <w:t>国泰新点软件股份有限公司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C476D">
    <w:pPr>
      <w:pStyle w:val="11"/>
      <w:ind w:firstLine="360"/>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40707D">
                          <w:pPr>
                            <w:pStyle w:val="11"/>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vert="horz" wrap="none" lIns="0" tIns="0" rIns="0" bIns="0" anchor="t">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CG21SjRAQAApQMAAA4AAAAAAAAAAQAgAAAAHgEAAGRy&#10;cy9lMm9Eb2MueG1sUEsFBgAAAAAGAAYAWQEAAGEFAAAAAA==&#10;">
              <v:fill on="f" focussize="0,0"/>
              <v:stroke on="f"/>
              <v:imagedata o:title=""/>
              <o:lock v:ext="edit" aspectratio="f"/>
              <v:textbox inset="0mm,0mm,0mm,0mm" style="mso-fit-shape-to-text:t;">
                <w:txbxContent>
                  <w:p w14:paraId="2040707D">
                    <w:pPr>
                      <w:pStyle w:val="11"/>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59217">
    <w:pPr>
      <w:pStyle w:val="12"/>
      <w:pBdr>
        <w:bottom w:val="thickThinSmallGap" w:color="622423" w:sz="24" w:space="1"/>
      </w:pBdr>
      <w:spacing w:line="240" w:lineRule="auto"/>
      <w:ind w:firstLine="0" w:firstLineChars="0"/>
      <w:jc w:val="left"/>
    </w:pPr>
    <w:r>
      <w:rPr>
        <w:rFonts w:hint="eastAsia"/>
      </w:rPr>
      <w:t xml:space="preserve"> </w:t>
    </w:r>
    <w:r>
      <w:rPr>
        <w:rFonts w:hint="eastAsia" w:ascii="宋体" w:hAnsi="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B6DDA">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3DA25">
    <w:pPr>
      <w:pStyle w:val="12"/>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6B7D87"/>
    <w:multiLevelType w:val="singleLevel"/>
    <w:tmpl w:val="916B7D87"/>
    <w:lvl w:ilvl="0" w:tentative="0">
      <w:start w:val="1"/>
      <w:numFmt w:val="decimal"/>
      <w:suff w:val="nothing"/>
      <w:lvlText w:val="%1、"/>
      <w:lvlJc w:val="left"/>
    </w:lvl>
  </w:abstractNum>
  <w:abstractNum w:abstractNumId="1">
    <w:nsid w:val="A668B96A"/>
    <w:multiLevelType w:val="singleLevel"/>
    <w:tmpl w:val="A668B96A"/>
    <w:lvl w:ilvl="0" w:tentative="0">
      <w:start w:val="1"/>
      <w:numFmt w:val="decimal"/>
      <w:suff w:val="nothing"/>
      <w:lvlText w:val="%1、"/>
      <w:lvlJc w:val="left"/>
    </w:lvl>
  </w:abstractNum>
  <w:abstractNum w:abstractNumId="2">
    <w:nsid w:val="A956225E"/>
    <w:multiLevelType w:val="singleLevel"/>
    <w:tmpl w:val="A956225E"/>
    <w:lvl w:ilvl="0" w:tentative="0">
      <w:start w:val="1"/>
      <w:numFmt w:val="decimal"/>
      <w:suff w:val="nothing"/>
      <w:lvlText w:val="%1、"/>
      <w:lvlJc w:val="left"/>
    </w:lvl>
  </w:abstractNum>
  <w:abstractNum w:abstractNumId="3">
    <w:nsid w:val="AA9571E1"/>
    <w:multiLevelType w:val="singleLevel"/>
    <w:tmpl w:val="AA9571E1"/>
    <w:lvl w:ilvl="0" w:tentative="0">
      <w:start w:val="1"/>
      <w:numFmt w:val="decimal"/>
      <w:suff w:val="nothing"/>
      <w:lvlText w:val="%1、"/>
      <w:lvlJc w:val="left"/>
    </w:lvl>
  </w:abstractNum>
  <w:abstractNum w:abstractNumId="4">
    <w:nsid w:val="063C0517"/>
    <w:multiLevelType w:val="multilevel"/>
    <w:tmpl w:val="063C0517"/>
    <w:lvl w:ilvl="0" w:tentative="0">
      <w:start w:val="1"/>
      <w:numFmt w:val="chineseCounting"/>
      <w:pStyle w:val="3"/>
      <w:suff w:val="nothing"/>
      <w:lvlText w:val="%1、"/>
      <w:lvlJc w:val="left"/>
      <w:pPr>
        <w:tabs>
          <w:tab w:val="left" w:pos="0"/>
        </w:tabs>
        <w:ind w:left="0" w:firstLine="0"/>
      </w:pPr>
      <w:rPr>
        <w:rFonts w:hint="eastAsia" w:ascii="思源宋体 CN Light" w:hAnsi="思源宋体 CN Light" w:eastAsia="思源宋体 CN Light" w:cs="思源宋体 CN Light"/>
        <w:b/>
        <w:bCs/>
        <w:sz w:val="32"/>
        <w:szCs w:val="32"/>
        <w:lang w:val="en-US"/>
      </w:rPr>
    </w:lvl>
    <w:lvl w:ilvl="1" w:tentative="0">
      <w:start w:val="1"/>
      <w:numFmt w:val="decimal"/>
      <w:pStyle w:val="4"/>
      <w:isLgl/>
      <w:suff w:val="nothing"/>
      <w:lvlText w:val="%1.%2、"/>
      <w:lvlJc w:val="left"/>
      <w:pPr>
        <w:tabs>
          <w:tab w:val="left" w:pos="0"/>
        </w:tabs>
        <w:ind w:left="0" w:firstLine="0"/>
      </w:pPr>
      <w:rPr>
        <w:rFonts w:hint="eastAsia" w:ascii="思源宋体 CN Light" w:hAnsi="思源宋体 CN Light" w:eastAsia="思源宋体 CN Light" w:cs="思源宋体 CN Light"/>
        <w:b/>
        <w:bCs/>
        <w:sz w:val="30"/>
        <w:szCs w:val="30"/>
      </w:rPr>
    </w:lvl>
    <w:lvl w:ilvl="2" w:tentative="0">
      <w:start w:val="1"/>
      <w:numFmt w:val="decimal"/>
      <w:pStyle w:val="5"/>
      <w:isLgl/>
      <w:suff w:val="nothing"/>
      <w:lvlText w:val="%1.%2.%3、"/>
      <w:lvlJc w:val="left"/>
      <w:pPr>
        <w:tabs>
          <w:tab w:val="left" w:pos="0"/>
        </w:tabs>
        <w:ind w:left="0" w:firstLine="0"/>
      </w:pPr>
      <w:rPr>
        <w:rFonts w:hint="eastAsia" w:ascii="思源宋体 CN Light" w:hAnsi="思源宋体 CN Light" w:eastAsia="思源宋体 CN Light" w:cs="思源宋体 CN Light"/>
        <w:b/>
        <w:bCs/>
        <w:i w:val="0"/>
        <w:iCs w:val="0"/>
        <w:caps w:val="0"/>
        <w:smallCaps w:val="0"/>
        <w:strike w:val="0"/>
        <w:dstrike w:val="0"/>
        <w:vanish w:val="0"/>
        <w:spacing w:val="0"/>
        <w:position w:val="0"/>
        <w:sz w:val="28"/>
        <w:szCs w:val="28"/>
        <w:u w:val="none"/>
        <w:vertAlign w:val="baseline"/>
      </w:rPr>
    </w:lvl>
    <w:lvl w:ilvl="3" w:tentative="0">
      <w:start w:val="1"/>
      <w:numFmt w:val="decimal"/>
      <w:isLgl/>
      <w:suff w:val="nothing"/>
      <w:lvlText w:val="%1.%2.%3.%4、"/>
      <w:lvlJc w:val="left"/>
      <w:pPr>
        <w:ind w:left="851" w:hanging="851"/>
      </w:pPr>
      <w:rPr>
        <w:rFonts w:hint="eastAsia" w:ascii="Times New Roman" w:hAnsi="Times New Roman" w:eastAsia="宋体" w:cs="Times New Roman"/>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5">
    <w:nsid w:val="2CE503C9"/>
    <w:multiLevelType w:val="multilevel"/>
    <w:tmpl w:val="2CE503C9"/>
    <w:lvl w:ilvl="0" w:tentative="0">
      <w:start w:val="1"/>
      <w:numFmt w:val="chineseCounting"/>
      <w:suff w:val="nothing"/>
      <w:lvlText w:val="%1、"/>
      <w:lvlJc w:val="left"/>
      <w:pPr>
        <w:tabs>
          <w:tab w:val="left" w:pos="0"/>
        </w:tabs>
        <w:ind w:left="0" w:firstLine="0"/>
      </w:pPr>
      <w:rPr>
        <w:rFonts w:hint="eastAsia" w:ascii="宋体" w:hAnsi="宋体" w:eastAsia="宋体" w:cs="宋体"/>
        <w:lang w:val="en-US"/>
      </w:rPr>
    </w:lvl>
    <w:lvl w:ilvl="1" w:tentative="0">
      <w:start w:val="1"/>
      <w:numFmt w:val="decimal"/>
      <w:isLgl/>
      <w:suff w:val="nothing"/>
      <w:lvlText w:val="%1.%2、"/>
      <w:lvlJc w:val="left"/>
      <w:pPr>
        <w:ind w:left="0" w:firstLine="0"/>
      </w:pPr>
      <w:rPr>
        <w:rFonts w:hint="eastAsia" w:ascii="宋体" w:hAnsi="宋体" w:eastAsia="宋体" w:cs="宋体"/>
        <w:color w:val="auto"/>
        <w:sz w:val="30"/>
        <w:szCs w:val="30"/>
      </w:rPr>
    </w:lvl>
    <w:lvl w:ilvl="2" w:tentative="0">
      <w:start w:val="1"/>
      <w:numFmt w:val="decimal"/>
      <w:isLgl/>
      <w:suff w:val="nothing"/>
      <w:lvlText w:val="%1.%2.%3、"/>
      <w:lvlJc w:val="left"/>
      <w:pPr>
        <w:tabs>
          <w:tab w:val="left" w:pos="0"/>
        </w:tabs>
        <w:ind w:left="0" w:firstLine="0"/>
      </w:pPr>
      <w:rPr>
        <w:rFonts w:hint="eastAsia" w:ascii="宋体" w:hAnsi="宋体" w:eastAsia="宋体" w:cs="宋体"/>
        <w:b/>
        <w:bCs w:val="0"/>
        <w:i w:val="0"/>
        <w:iCs w:val="0"/>
        <w:caps w:val="0"/>
        <w:smallCaps w:val="0"/>
        <w:strike w:val="0"/>
        <w:dstrike w:val="0"/>
        <w:vanish w:val="0"/>
        <w:color w:val="000000"/>
        <w:spacing w:val="0"/>
        <w:position w:val="0"/>
        <w:u w:val="none"/>
        <w:vertAlign w:val="baseline"/>
      </w:rPr>
    </w:lvl>
    <w:lvl w:ilvl="3" w:tentative="0">
      <w:start w:val="1"/>
      <w:numFmt w:val="decimal"/>
      <w:isLgl/>
      <w:suff w:val="nothing"/>
      <w:lvlText w:val="%1.%2.%3.%4、"/>
      <w:lvlJc w:val="left"/>
      <w:pPr>
        <w:ind w:left="0" w:firstLine="0"/>
      </w:pPr>
      <w:rPr>
        <w:rFonts w:hint="eastAsia" w:ascii="宋体" w:hAnsi="宋体" w:eastAsia="宋体" w:cs="宋体"/>
        <w:b w:val="0"/>
        <w:bCs w:val="0"/>
        <w:i w:val="0"/>
        <w:iCs w:val="0"/>
        <w:caps w:val="0"/>
        <w:smallCaps w:val="0"/>
        <w:strike w:val="0"/>
        <w:dstrike w:val="0"/>
        <w:snapToGrid w:val="0"/>
        <w:color w:val="000000"/>
        <w:spacing w:val="0"/>
        <w:w w:val="0"/>
        <w:kern w:val="0"/>
        <w:position w:val="0"/>
        <w:sz w:val="24"/>
        <w:szCs w:val="24"/>
        <w:u w:val="none"/>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6">
    <w:nsid w:val="360CBCFC"/>
    <w:multiLevelType w:val="multilevel"/>
    <w:tmpl w:val="360CBCFC"/>
    <w:lvl w:ilvl="0" w:tentative="0">
      <w:start w:val="1"/>
      <w:numFmt w:val="chineseCounting"/>
      <w:suff w:val="nothing"/>
      <w:lvlText w:val="%1、"/>
      <w:lvlJc w:val="left"/>
      <w:pPr>
        <w:tabs>
          <w:tab w:val="left" w:pos="0"/>
        </w:tabs>
        <w:ind w:left="0" w:firstLine="0"/>
      </w:pPr>
      <w:rPr>
        <w:rFonts w:hint="eastAsia" w:ascii="宋体" w:hAnsi="宋体" w:eastAsia="思源宋体 CN ExtraLight" w:cs="思源宋体 CN ExtraLight"/>
        <w:b/>
        <w:bCs/>
        <w:sz w:val="32"/>
        <w:szCs w:val="32"/>
        <w:lang w:val="en-US"/>
      </w:rPr>
    </w:lvl>
    <w:lvl w:ilvl="1" w:tentative="0">
      <w:start w:val="1"/>
      <w:numFmt w:val="decimal"/>
      <w:isLgl/>
      <w:suff w:val="nothing"/>
      <w:lvlText w:val="%1.%2、"/>
      <w:lvlJc w:val="left"/>
      <w:pPr>
        <w:ind w:left="0" w:firstLine="0"/>
      </w:pPr>
      <w:rPr>
        <w:rFonts w:hint="eastAsia" w:ascii="宋体" w:hAnsi="宋体" w:eastAsia="思源宋体 CN ExtraLight" w:cs="思源宋体 CN ExtraLight"/>
        <w:b/>
        <w:bCs/>
        <w:color w:val="auto"/>
        <w:sz w:val="30"/>
        <w:szCs w:val="30"/>
      </w:rPr>
    </w:lvl>
    <w:lvl w:ilvl="2" w:tentative="0">
      <w:start w:val="1"/>
      <w:numFmt w:val="decimal"/>
      <w:isLgl/>
      <w:suff w:val="nothing"/>
      <w:lvlText w:val="%1.%2.%3、"/>
      <w:lvlJc w:val="left"/>
      <w:pPr>
        <w:ind w:left="0" w:firstLine="0"/>
      </w:pPr>
      <w:rPr>
        <w:rFonts w:hint="eastAsia" w:ascii="宋体" w:hAnsi="宋体" w:eastAsia="思源宋体 CN ExtraLight" w:cs="思源宋体 CN ExtraLight"/>
        <w:b/>
        <w:bCs/>
        <w:i w:val="0"/>
        <w:iCs w:val="0"/>
        <w:caps w:val="0"/>
        <w:smallCaps w:val="0"/>
        <w:strike w:val="0"/>
        <w:dstrike w:val="0"/>
        <w:vanish w:val="0"/>
        <w:color w:val="000000"/>
        <w:spacing w:val="0"/>
        <w:position w:val="0"/>
        <w:sz w:val="28"/>
        <w:szCs w:val="28"/>
        <w:u w:val="none"/>
        <w:vertAlign w:val="baseline"/>
      </w:rPr>
    </w:lvl>
    <w:lvl w:ilvl="3" w:tentative="0">
      <w:start w:val="1"/>
      <w:numFmt w:val="decimal"/>
      <w:isLgl/>
      <w:suff w:val="nothing"/>
      <w:lvlText w:val="%1.%2.%3.%4、"/>
      <w:lvlJc w:val="left"/>
      <w:pPr>
        <w:ind w:left="0" w:firstLine="0"/>
      </w:pPr>
      <w:rPr>
        <w:rFonts w:hint="eastAsia" w:ascii="宋体" w:hAnsi="宋体" w:eastAsia="思源宋体 CN ExtraLight" w:cs="思源宋体 CN ExtraLight"/>
        <w:b/>
        <w:bCs/>
        <w:i w:val="0"/>
        <w:iCs w:val="0"/>
        <w:caps w:val="0"/>
        <w:smallCaps w:val="0"/>
        <w:strike w:val="0"/>
        <w:dstrike w:val="0"/>
        <w:snapToGrid w:val="0"/>
        <w:color w:val="000000"/>
        <w:spacing w:val="0"/>
        <w:w w:val="100"/>
        <w:kern w:val="0"/>
        <w:position w:val="0"/>
        <w:sz w:val="24"/>
        <w:szCs w:val="24"/>
        <w:u w:val="none"/>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思源黑体 CN Light"/>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7">
    <w:nsid w:val="42ACA6B2"/>
    <w:multiLevelType w:val="singleLevel"/>
    <w:tmpl w:val="42ACA6B2"/>
    <w:lvl w:ilvl="0" w:tentative="0">
      <w:start w:val="1"/>
      <w:numFmt w:val="decimal"/>
      <w:suff w:val="nothing"/>
      <w:lvlText w:val="%1、"/>
      <w:lvlJc w:val="left"/>
    </w:lvl>
  </w:abstractNum>
  <w:abstractNum w:abstractNumId="8">
    <w:nsid w:val="56D232EB"/>
    <w:multiLevelType w:val="singleLevel"/>
    <w:tmpl w:val="56D232EB"/>
    <w:lvl w:ilvl="0" w:tentative="0">
      <w:start w:val="1"/>
      <w:numFmt w:val="decimal"/>
      <w:suff w:val="nothing"/>
      <w:lvlText w:val="%1、"/>
      <w:lvlJc w:val="left"/>
    </w:lvl>
  </w:abstractNum>
  <w:abstractNum w:abstractNumId="9">
    <w:nsid w:val="5C307671"/>
    <w:multiLevelType w:val="singleLevel"/>
    <w:tmpl w:val="5C307671"/>
    <w:lvl w:ilvl="0" w:tentative="0">
      <w:start w:val="1"/>
      <w:numFmt w:val="decimal"/>
      <w:suff w:val="nothing"/>
      <w:lvlText w:val="%1、"/>
      <w:lvlJc w:val="left"/>
    </w:lvl>
  </w:abstractNum>
  <w:num w:numId="1">
    <w:abstractNumId w:val="4"/>
  </w:num>
  <w:num w:numId="2">
    <w:abstractNumId w:val="6"/>
  </w:num>
  <w:num w:numId="3">
    <w:abstractNumId w:val="5"/>
  </w:num>
  <w:num w:numId="4">
    <w:abstractNumId w:val="1"/>
  </w:num>
  <w:num w:numId="5">
    <w:abstractNumId w:val="3"/>
  </w:num>
  <w:num w:numId="6">
    <w:abstractNumId w:val="0"/>
  </w:num>
  <w:num w:numId="7">
    <w:abstractNumId w:val="9"/>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YTQ1MWFlODNiOWRkNGJlOWNiZWY1NDliMTgzNTYifQ=="/>
  </w:docVars>
  <w:rsids>
    <w:rsidRoot w:val="48D352F0"/>
    <w:rsid w:val="000072FD"/>
    <w:rsid w:val="000260A2"/>
    <w:rsid w:val="0004338C"/>
    <w:rsid w:val="000522A1"/>
    <w:rsid w:val="00055C07"/>
    <w:rsid w:val="000943E2"/>
    <w:rsid w:val="000B13A3"/>
    <w:rsid w:val="000C18D9"/>
    <w:rsid w:val="001477F8"/>
    <w:rsid w:val="001706BE"/>
    <w:rsid w:val="00192CDD"/>
    <w:rsid w:val="001F2BC0"/>
    <w:rsid w:val="00205E86"/>
    <w:rsid w:val="0022253E"/>
    <w:rsid w:val="00254900"/>
    <w:rsid w:val="00285A86"/>
    <w:rsid w:val="002B5A82"/>
    <w:rsid w:val="002D0212"/>
    <w:rsid w:val="00316562"/>
    <w:rsid w:val="00331849"/>
    <w:rsid w:val="0033529C"/>
    <w:rsid w:val="00345639"/>
    <w:rsid w:val="003835F0"/>
    <w:rsid w:val="00396CEB"/>
    <w:rsid w:val="003A4BCD"/>
    <w:rsid w:val="003D627A"/>
    <w:rsid w:val="003E1721"/>
    <w:rsid w:val="004076CB"/>
    <w:rsid w:val="004238A9"/>
    <w:rsid w:val="00485514"/>
    <w:rsid w:val="00515FA5"/>
    <w:rsid w:val="00536A0C"/>
    <w:rsid w:val="0057313E"/>
    <w:rsid w:val="00581566"/>
    <w:rsid w:val="0059336D"/>
    <w:rsid w:val="00594639"/>
    <w:rsid w:val="005A70FE"/>
    <w:rsid w:val="005B0C0E"/>
    <w:rsid w:val="005B1C8C"/>
    <w:rsid w:val="005D4707"/>
    <w:rsid w:val="00612DDB"/>
    <w:rsid w:val="00655612"/>
    <w:rsid w:val="00657D0C"/>
    <w:rsid w:val="00671C3C"/>
    <w:rsid w:val="006751C3"/>
    <w:rsid w:val="006B08C1"/>
    <w:rsid w:val="006C0423"/>
    <w:rsid w:val="00785348"/>
    <w:rsid w:val="007C1597"/>
    <w:rsid w:val="00835D4F"/>
    <w:rsid w:val="00890018"/>
    <w:rsid w:val="0092142E"/>
    <w:rsid w:val="0095314F"/>
    <w:rsid w:val="00957681"/>
    <w:rsid w:val="009D7C5A"/>
    <w:rsid w:val="00A34042"/>
    <w:rsid w:val="00A53458"/>
    <w:rsid w:val="00A94EDF"/>
    <w:rsid w:val="00A97721"/>
    <w:rsid w:val="00B1082D"/>
    <w:rsid w:val="00B43941"/>
    <w:rsid w:val="00C20F57"/>
    <w:rsid w:val="00C36F58"/>
    <w:rsid w:val="00CB0466"/>
    <w:rsid w:val="00CE04DF"/>
    <w:rsid w:val="00CE7CE4"/>
    <w:rsid w:val="00CF5492"/>
    <w:rsid w:val="00D64B11"/>
    <w:rsid w:val="00DD3A71"/>
    <w:rsid w:val="00DD7352"/>
    <w:rsid w:val="00E42595"/>
    <w:rsid w:val="00E610E5"/>
    <w:rsid w:val="00ED1DCF"/>
    <w:rsid w:val="00F054B3"/>
    <w:rsid w:val="00F35DF8"/>
    <w:rsid w:val="00F50A2C"/>
    <w:rsid w:val="00F54731"/>
    <w:rsid w:val="00F73921"/>
    <w:rsid w:val="00FA6115"/>
    <w:rsid w:val="00FD3373"/>
    <w:rsid w:val="07E17C38"/>
    <w:rsid w:val="08CB7131"/>
    <w:rsid w:val="0B870AC2"/>
    <w:rsid w:val="0C7A40A9"/>
    <w:rsid w:val="0F900B53"/>
    <w:rsid w:val="11D75AE5"/>
    <w:rsid w:val="126A3335"/>
    <w:rsid w:val="14300E8D"/>
    <w:rsid w:val="15D84468"/>
    <w:rsid w:val="17477BE6"/>
    <w:rsid w:val="18966588"/>
    <w:rsid w:val="1A463434"/>
    <w:rsid w:val="1B7787AE"/>
    <w:rsid w:val="1E177591"/>
    <w:rsid w:val="1E366154"/>
    <w:rsid w:val="1F697ACA"/>
    <w:rsid w:val="20887522"/>
    <w:rsid w:val="20BD4367"/>
    <w:rsid w:val="23B24101"/>
    <w:rsid w:val="24CE257E"/>
    <w:rsid w:val="268B3D43"/>
    <w:rsid w:val="2AF7535A"/>
    <w:rsid w:val="2BB509EE"/>
    <w:rsid w:val="300802E6"/>
    <w:rsid w:val="34D61561"/>
    <w:rsid w:val="35FD2007"/>
    <w:rsid w:val="39446AAC"/>
    <w:rsid w:val="3A7D77E9"/>
    <w:rsid w:val="3BD15FB2"/>
    <w:rsid w:val="3C5F162D"/>
    <w:rsid w:val="3D880840"/>
    <w:rsid w:val="3DDD26FD"/>
    <w:rsid w:val="3F57130C"/>
    <w:rsid w:val="40B14A16"/>
    <w:rsid w:val="40BF715F"/>
    <w:rsid w:val="41885217"/>
    <w:rsid w:val="446F231F"/>
    <w:rsid w:val="4609293B"/>
    <w:rsid w:val="47CA4154"/>
    <w:rsid w:val="48D352F0"/>
    <w:rsid w:val="48D72612"/>
    <w:rsid w:val="49CC1DBB"/>
    <w:rsid w:val="4AAF2EFD"/>
    <w:rsid w:val="4D3B41AB"/>
    <w:rsid w:val="51721E05"/>
    <w:rsid w:val="55586082"/>
    <w:rsid w:val="59B24FAB"/>
    <w:rsid w:val="59F17E25"/>
    <w:rsid w:val="5E0B596E"/>
    <w:rsid w:val="628F7E2B"/>
    <w:rsid w:val="6975162D"/>
    <w:rsid w:val="6A77175C"/>
    <w:rsid w:val="6B305472"/>
    <w:rsid w:val="6DD66A6D"/>
    <w:rsid w:val="72ED3BB7"/>
    <w:rsid w:val="7429552C"/>
    <w:rsid w:val="75BD0754"/>
    <w:rsid w:val="79713EA6"/>
    <w:rsid w:val="797F507A"/>
    <w:rsid w:val="79EC3A21"/>
    <w:rsid w:val="79FE0DC2"/>
    <w:rsid w:val="7A614D7B"/>
    <w:rsid w:val="7F136AD0"/>
    <w:rsid w:val="F3F2EF89"/>
    <w:rsid w:val="F5BF0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ascii="Times New Roman" w:hAnsi="Times New Roman" w:eastAsia="宋体" w:cs="Times New Roman"/>
      <w:kern w:val="2"/>
      <w:sz w:val="21"/>
      <w:szCs w:val="24"/>
      <w:lang w:val="en-US" w:eastAsia="zh-CN" w:bidi="ar-SA"/>
    </w:rPr>
  </w:style>
  <w:style w:type="paragraph" w:styleId="3">
    <w:name w:val="heading 1"/>
    <w:next w:val="1"/>
    <w:qFormat/>
    <w:uiPriority w:val="0"/>
    <w:pPr>
      <w:keepNext/>
      <w:keepLines/>
      <w:widowControl w:val="0"/>
      <w:numPr>
        <w:ilvl w:val="0"/>
        <w:numId w:val="1"/>
      </w:numPr>
      <w:spacing w:before="120" w:after="120" w:line="360" w:lineRule="auto"/>
      <w:ind w:firstLine="200" w:firstLineChars="200"/>
      <w:jc w:val="both"/>
      <w:outlineLvl w:val="0"/>
    </w:pPr>
    <w:rPr>
      <w:rFonts w:ascii="Times New Roman" w:hAnsi="Times New Roman" w:eastAsia="宋体" w:cs="Times New Roman"/>
      <w:b/>
      <w:bCs/>
      <w:kern w:val="44"/>
      <w:sz w:val="32"/>
      <w:szCs w:val="32"/>
      <w:lang w:val="en-US" w:eastAsia="zh-CN" w:bidi="ar-SA"/>
    </w:rPr>
  </w:style>
  <w:style w:type="paragraph" w:styleId="4">
    <w:name w:val="heading 2"/>
    <w:basedOn w:val="1"/>
    <w:next w:val="1"/>
    <w:qFormat/>
    <w:uiPriority w:val="0"/>
    <w:pPr>
      <w:keepNext/>
      <w:keepLines/>
      <w:widowControl w:val="0"/>
      <w:numPr>
        <w:ilvl w:val="1"/>
        <w:numId w:val="1"/>
      </w:numPr>
      <w:tabs>
        <w:tab w:val="left" w:pos="567"/>
      </w:tabs>
      <w:adjustRightInd w:val="0"/>
      <w:snapToGrid w:val="0"/>
      <w:spacing w:before="120" w:after="120" w:line="360" w:lineRule="auto"/>
      <w:ind w:firstLine="200" w:firstLineChars="200"/>
      <w:jc w:val="both"/>
      <w:outlineLvl w:val="1"/>
    </w:pPr>
    <w:rPr>
      <w:rFonts w:ascii="思源黑体 CN Light" w:hAnsi="思源黑体 CN Light" w:eastAsia="宋体" w:cs="思源黑体 CN Light"/>
      <w:b/>
      <w:bCs/>
      <w:kern w:val="2"/>
      <w:sz w:val="30"/>
      <w:szCs w:val="32"/>
      <w:lang w:val="en-US" w:eastAsia="zh-CN" w:bidi="ar-SA"/>
    </w:rPr>
  </w:style>
  <w:style w:type="paragraph" w:styleId="5">
    <w:name w:val="heading 3"/>
    <w:next w:val="1"/>
    <w:qFormat/>
    <w:uiPriority w:val="0"/>
    <w:pPr>
      <w:keepNext/>
      <w:keepLines/>
      <w:widowControl w:val="0"/>
      <w:numPr>
        <w:ilvl w:val="2"/>
        <w:numId w:val="1"/>
      </w:numPr>
      <w:tabs>
        <w:tab w:val="left" w:pos="567"/>
        <w:tab w:val="left" w:pos="1069"/>
      </w:tabs>
      <w:spacing w:before="120" w:after="120" w:line="360" w:lineRule="auto"/>
      <w:ind w:firstLine="200"/>
      <w:jc w:val="both"/>
      <w:outlineLvl w:val="2"/>
    </w:pPr>
    <w:rPr>
      <w:rFonts w:ascii="Times New Roman" w:hAnsi="Times New Roman" w:eastAsia="宋体" w:cs="Times New Roman"/>
      <w:b/>
      <w:bCs/>
      <w:kern w:val="2"/>
      <w:sz w:val="28"/>
      <w:szCs w:val="28"/>
      <w:lang w:val="en-US" w:eastAsia="zh-CN" w:bidi="ar-SA"/>
    </w:rPr>
  </w:style>
  <w:style w:type="paragraph" w:styleId="6">
    <w:name w:val="heading 4"/>
    <w:basedOn w:val="1"/>
    <w:next w:val="1"/>
    <w:link w:val="31"/>
    <w:qFormat/>
    <w:uiPriority w:val="0"/>
    <w:pPr>
      <w:keepNext/>
      <w:keepLines/>
      <w:tabs>
        <w:tab w:val="left" w:pos="504"/>
      </w:tabs>
      <w:spacing w:before="120" w:after="120"/>
      <w:ind w:left="833" w:firstLine="0" w:firstLineChars="0"/>
      <w:outlineLvl w:val="3"/>
    </w:pPr>
    <w:rPr>
      <w:rFonts w:hAnsi="Arial"/>
      <w:b/>
      <w:bCs/>
      <w:sz w:val="24"/>
      <w:szCs w:val="28"/>
    </w:rPr>
  </w:style>
  <w:style w:type="paragraph" w:styleId="7">
    <w:name w:val="heading 5"/>
    <w:basedOn w:val="1"/>
    <w:next w:val="1"/>
    <w:link w:val="32"/>
    <w:qFormat/>
    <w:uiPriority w:val="0"/>
    <w:pPr>
      <w:keepNext/>
      <w:keepLines/>
      <w:spacing w:before="280" w:after="290" w:line="372" w:lineRule="auto"/>
      <w:ind w:left="977" w:firstLine="0" w:firstLineChars="0"/>
      <w:outlineLvl w:val="4"/>
    </w:pPr>
    <w:rPr>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样式 首行缩进:  2 字符"/>
    <w:qFormat/>
    <w:uiPriority w:val="0"/>
    <w:pPr>
      <w:widowControl w:val="0"/>
      <w:spacing w:line="360" w:lineRule="auto"/>
      <w:ind w:firstLine="480" w:firstLineChars="200"/>
    </w:pPr>
    <w:rPr>
      <w:rFonts w:ascii="Calibri" w:hAnsi="Calibri" w:eastAsia="宋体" w:cs="宋体"/>
      <w:color w:val="000000"/>
      <w:kern w:val="2"/>
      <w:sz w:val="21"/>
      <w:lang w:val="en-US" w:eastAsia="zh-CN" w:bidi="ar-SA"/>
    </w:rPr>
  </w:style>
  <w:style w:type="paragraph" w:styleId="8">
    <w:name w:val="annotation text"/>
    <w:basedOn w:val="1"/>
    <w:qFormat/>
    <w:uiPriority w:val="0"/>
  </w:style>
  <w:style w:type="paragraph" w:styleId="9">
    <w:name w:val="toc 3"/>
    <w:basedOn w:val="1"/>
    <w:next w:val="1"/>
    <w:qFormat/>
    <w:uiPriority w:val="39"/>
    <w:pPr>
      <w:spacing w:line="240" w:lineRule="auto"/>
      <w:ind w:left="400" w:leftChars="400" w:firstLine="0" w:firstLineChars="0"/>
    </w:pPr>
    <w:rPr>
      <w:rFonts w:eastAsia="思源宋体 CN ExtraLight"/>
    </w:rPr>
  </w:style>
  <w:style w:type="paragraph" w:styleId="10">
    <w:name w:val="Balloon Text"/>
    <w:basedOn w:val="1"/>
    <w:link w:val="30"/>
    <w:qFormat/>
    <w:uiPriority w:val="0"/>
    <w:pPr>
      <w:spacing w:line="240" w:lineRule="auto"/>
    </w:pPr>
    <w:rPr>
      <w:sz w:val="18"/>
      <w:szCs w:val="18"/>
    </w:rPr>
  </w:style>
  <w:style w:type="paragraph" w:styleId="11">
    <w:name w:val="footer"/>
    <w:unhideWhenUsed/>
    <w:qFormat/>
    <w:uiPriority w:val="99"/>
    <w:pPr>
      <w:widowControl w:val="0"/>
      <w:tabs>
        <w:tab w:val="center" w:pos="4153"/>
        <w:tab w:val="right" w:pos="8306"/>
      </w:tabs>
      <w:snapToGrid w:val="0"/>
      <w:spacing w:line="360" w:lineRule="auto"/>
      <w:ind w:firstLine="1166" w:firstLineChars="200"/>
    </w:pPr>
    <w:rPr>
      <w:rFonts w:ascii="思源宋体 CN Light" w:hAnsi="思源宋体 CN Light" w:eastAsia="思源宋体 CN Light" w:cs="思源宋体 CN Light"/>
      <w:kern w:val="2"/>
      <w:sz w:val="18"/>
      <w:szCs w:val="18"/>
      <w:lang w:val="en-US" w:eastAsia="zh-CN" w:bidi="ar-SA"/>
    </w:rPr>
  </w:style>
  <w:style w:type="paragraph" w:styleId="12">
    <w:name w:val="header"/>
    <w:unhideWhenUsed/>
    <w:qFormat/>
    <w:uiPriority w:val="99"/>
    <w:pPr>
      <w:widowControl w:val="0"/>
      <w:pBdr>
        <w:bottom w:val="single" w:color="auto" w:sz="6" w:space="1"/>
      </w:pBdr>
      <w:tabs>
        <w:tab w:val="center" w:pos="4153"/>
        <w:tab w:val="right" w:pos="8306"/>
      </w:tabs>
      <w:snapToGrid w:val="0"/>
      <w:spacing w:line="360" w:lineRule="auto"/>
      <w:ind w:firstLine="1166" w:firstLineChars="200"/>
      <w:jc w:val="center"/>
    </w:pPr>
    <w:rPr>
      <w:rFonts w:ascii="思源宋体 CN Light" w:hAnsi="思源宋体 CN Light" w:eastAsia="思源宋体 CN Light" w:cs="思源宋体 CN Light"/>
      <w:kern w:val="2"/>
      <w:sz w:val="18"/>
      <w:szCs w:val="18"/>
      <w:lang w:val="en-US" w:eastAsia="zh-CN" w:bidi="ar-SA"/>
    </w:rPr>
  </w:style>
  <w:style w:type="paragraph" w:styleId="13">
    <w:name w:val="toc 1"/>
    <w:basedOn w:val="1"/>
    <w:next w:val="1"/>
    <w:qFormat/>
    <w:uiPriority w:val="39"/>
    <w:pPr>
      <w:spacing w:line="240" w:lineRule="auto"/>
      <w:ind w:firstLine="0" w:firstLineChars="0"/>
    </w:pPr>
    <w:rPr>
      <w:rFonts w:eastAsia="思源宋体 CN ExtraLight"/>
    </w:rPr>
  </w:style>
  <w:style w:type="paragraph" w:styleId="14">
    <w:name w:val="toc 2"/>
    <w:basedOn w:val="1"/>
    <w:next w:val="1"/>
    <w:qFormat/>
    <w:uiPriority w:val="39"/>
    <w:pPr>
      <w:spacing w:line="240" w:lineRule="auto"/>
      <w:ind w:left="200" w:leftChars="200" w:firstLine="0" w:firstLineChars="0"/>
    </w:pPr>
    <w:rPr>
      <w:rFonts w:eastAsia="思源宋体 CN ExtraLight"/>
    </w:rPr>
  </w:style>
  <w:style w:type="character" w:styleId="17">
    <w:name w:val="Strong"/>
    <w:basedOn w:val="16"/>
    <w:qFormat/>
    <w:uiPriority w:val="0"/>
    <w:rPr>
      <w:b/>
    </w:rPr>
  </w:style>
  <w:style w:type="character" w:styleId="18">
    <w:name w:val="FollowedHyperlink"/>
    <w:basedOn w:val="16"/>
    <w:qFormat/>
    <w:uiPriority w:val="0"/>
    <w:rPr>
      <w:color w:val="800080"/>
      <w:u w:val="none"/>
    </w:rPr>
  </w:style>
  <w:style w:type="character" w:styleId="19">
    <w:name w:val="Emphasis"/>
    <w:basedOn w:val="16"/>
    <w:qFormat/>
    <w:uiPriority w:val="0"/>
    <w:rPr>
      <w:b/>
    </w:rPr>
  </w:style>
  <w:style w:type="character" w:styleId="20">
    <w:name w:val="HTML Definition"/>
    <w:basedOn w:val="16"/>
    <w:qFormat/>
    <w:uiPriority w:val="0"/>
  </w:style>
  <w:style w:type="character" w:styleId="21">
    <w:name w:val="HTML Typewriter"/>
    <w:basedOn w:val="16"/>
    <w:qFormat/>
    <w:uiPriority w:val="0"/>
    <w:rPr>
      <w:rFonts w:ascii="monospace" w:hAnsi="monospace" w:eastAsia="monospace" w:cs="monospace"/>
      <w:sz w:val="20"/>
    </w:rPr>
  </w:style>
  <w:style w:type="character" w:styleId="22">
    <w:name w:val="HTML Acronym"/>
    <w:basedOn w:val="16"/>
    <w:qFormat/>
    <w:uiPriority w:val="0"/>
  </w:style>
  <w:style w:type="character" w:styleId="23">
    <w:name w:val="HTML Variable"/>
    <w:basedOn w:val="16"/>
    <w:qFormat/>
    <w:uiPriority w:val="0"/>
  </w:style>
  <w:style w:type="character" w:styleId="24">
    <w:name w:val="Hyperlink"/>
    <w:unhideWhenUsed/>
    <w:qFormat/>
    <w:uiPriority w:val="99"/>
    <w:rPr>
      <w:color w:val="0000FF"/>
      <w:u w:val="single"/>
    </w:rPr>
  </w:style>
  <w:style w:type="character" w:styleId="25">
    <w:name w:val="HTML Code"/>
    <w:basedOn w:val="16"/>
    <w:qFormat/>
    <w:uiPriority w:val="0"/>
    <w:rPr>
      <w:rFonts w:hint="default" w:ascii="monospace" w:hAnsi="monospace" w:eastAsia="monospace" w:cs="monospace"/>
      <w:sz w:val="20"/>
    </w:rPr>
  </w:style>
  <w:style w:type="character" w:styleId="26">
    <w:name w:val="HTML Cite"/>
    <w:basedOn w:val="16"/>
    <w:qFormat/>
    <w:uiPriority w:val="0"/>
  </w:style>
  <w:style w:type="character" w:styleId="27">
    <w:name w:val="HTML Keyboard"/>
    <w:basedOn w:val="16"/>
    <w:qFormat/>
    <w:uiPriority w:val="0"/>
    <w:rPr>
      <w:rFonts w:hint="default" w:ascii="monospace" w:hAnsi="monospace" w:eastAsia="monospace" w:cs="monospace"/>
      <w:sz w:val="20"/>
    </w:rPr>
  </w:style>
  <w:style w:type="character" w:styleId="28">
    <w:name w:val="HTML Sample"/>
    <w:basedOn w:val="16"/>
    <w:qFormat/>
    <w:uiPriority w:val="0"/>
    <w:rPr>
      <w:rFonts w:hint="default" w:ascii="monospace" w:hAnsi="monospace" w:eastAsia="monospace" w:cs="monospace"/>
    </w:rPr>
  </w:style>
  <w:style w:type="paragraph" w:customStyle="1" w:styleId="29">
    <w:name w:val="Indent Normal"/>
    <w:qFormat/>
    <w:uiPriority w:val="0"/>
    <w:pPr>
      <w:widowControl w:val="0"/>
      <w:spacing w:line="360" w:lineRule="auto"/>
      <w:ind w:firstLine="150" w:firstLineChars="150"/>
    </w:pPr>
    <w:rPr>
      <w:rFonts w:ascii="Times New Roman" w:hAnsi="Times New Roman" w:eastAsia="宋体" w:cs="Times New Roman"/>
      <w:kern w:val="2"/>
      <w:sz w:val="24"/>
      <w:szCs w:val="24"/>
      <w:lang w:val="en-US" w:eastAsia="zh-CN" w:bidi="ar-SA"/>
    </w:rPr>
  </w:style>
  <w:style w:type="character" w:customStyle="1" w:styleId="30">
    <w:name w:val="批注框文本 字符"/>
    <w:basedOn w:val="16"/>
    <w:link w:val="10"/>
    <w:qFormat/>
    <w:uiPriority w:val="0"/>
    <w:rPr>
      <w:kern w:val="2"/>
      <w:sz w:val="18"/>
      <w:szCs w:val="18"/>
    </w:rPr>
  </w:style>
  <w:style w:type="character" w:customStyle="1" w:styleId="31">
    <w:name w:val="标题 4 字符"/>
    <w:basedOn w:val="16"/>
    <w:link w:val="6"/>
    <w:qFormat/>
    <w:uiPriority w:val="0"/>
    <w:rPr>
      <w:rFonts w:hAnsi="Arial"/>
      <w:b/>
      <w:bCs/>
      <w:kern w:val="2"/>
      <w:sz w:val="24"/>
      <w:szCs w:val="28"/>
    </w:rPr>
  </w:style>
  <w:style w:type="character" w:customStyle="1" w:styleId="32">
    <w:name w:val="标题 5 字符"/>
    <w:basedOn w:val="16"/>
    <w:link w:val="7"/>
    <w:qFormat/>
    <w:uiPriority w:val="0"/>
    <w:rPr>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1821</Words>
  <Characters>1853</Characters>
  <Lines>67</Lines>
  <Paragraphs>19</Paragraphs>
  <TotalTime>1</TotalTime>
  <ScaleCrop>false</ScaleCrop>
  <LinksUpToDate>false</LinksUpToDate>
  <CharactersWithSpaces>1873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2020-10-21T10:08:00Z</dcterms:created>
  <dc:creator>啦啦啦</dc:creator>
  <cp:lastModifiedBy>NTKO</cp:lastModifiedBy>
  <dcterms:modified xsi:type="dcterms:W3CDTF">2026-07-09T03:41:02Z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F3719EF04D5E410CB4477ED78564959E</vt:lpwstr>
  </property>
  <property fmtid="{D5CDD505-2E9C-101B-9397-08002B2CF9AE}" pid="4" name="KSOTemplateDocerSaveRecord">
    <vt:lpwstr>eyJoZGlkIjoiZjdjOGViODE0ZjY1MDg0ODIzZDlkZWU5NDQwMjE3YTUiLCJ1c2VySWQiOiIyMTA4MzkwNzcifQ==</vt:lpwstr>
  </property>
</Properties>
</file>