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CDD3FB">
      <w:pPr>
        <w:spacing w:line="20" w:lineRule="atLeast"/>
        <w:ind w:firstLine="0" w:firstLineChars="0"/>
        <w:jc w:val="both"/>
        <w:rPr>
          <w:rFonts w:ascii="思源宋体 CN" w:hAnsi="思源宋体 CN" w:eastAsia="思源宋体 CN" w:cs="思源宋体 CN"/>
          <w:b/>
          <w:color w:val="000000" w:themeColor="text1"/>
          <w:spacing w:val="-70"/>
          <w:sz w:val="72"/>
          <w:szCs w:val="72"/>
          <w14:textFill>
            <w14:solidFill>
              <w14:schemeClr w14:val="tx1"/>
            </w14:solidFill>
          </w14:textFill>
        </w:rPr>
      </w:pPr>
      <w:r>
        <w:rPr>
          <w:rFonts w:hint="eastAsia" w:ascii="思源宋体 CN" w:hAnsi="思源宋体 CN" w:eastAsia="思源宋体 CN" w:cs="思源宋体 CN"/>
          <w:color w:val="000000" w:themeColor="text1"/>
          <w14:textFill>
            <w14:solidFill>
              <w14:schemeClr w14:val="tx1"/>
            </w14:solidFill>
          </w14:textFill>
        </w:rPr>
        <mc:AlternateContent>
          <mc:Choice Requires="wpc">
            <w:drawing>
              <wp:inline distT="0" distB="0" distL="114300" distR="114300">
                <wp:extent cx="5326380" cy="3282315"/>
                <wp:effectExtent l="0" t="0" r="7620" b="0"/>
                <wp:docPr id="7" name="画布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文本框 5"/>
                        <wps:cNvSpPr txBox="1"/>
                        <wps:spPr>
                          <a:xfrm>
                            <a:off x="9500" y="2860613"/>
                            <a:ext cx="5316880" cy="261601"/>
                          </a:xfrm>
                          <a:prstGeom prst="rect">
                            <a:avLst/>
                          </a:prstGeom>
                          <a:solidFill>
                            <a:srgbClr val="C0C0C0"/>
                          </a:solidFill>
                          <a:ln>
                            <a:noFill/>
                          </a:ln>
                        </wps:spPr>
                        <wps:txbx>
                          <w:txbxContent>
                            <w:p w14:paraId="26717D1F">
                              <w:pPr>
                                <w:spacing w:before="120" w:after="120"/>
                              </w:pPr>
                            </w:p>
                          </w:txbxContent>
                        </wps:txbx>
                        <wps:bodyPr upright="1"/>
                      </wps:wsp>
                      <wps:wsp>
                        <wps:cNvPr id="6" name="文本框 6"/>
                        <wps:cNvSpPr txBox="1"/>
                        <wps:spPr>
                          <a:xfrm>
                            <a:off x="401906" y="2195810"/>
                            <a:ext cx="4455767" cy="562603"/>
                          </a:xfrm>
                          <a:prstGeom prst="rect">
                            <a:avLst/>
                          </a:prstGeom>
                          <a:noFill/>
                          <a:ln>
                            <a:noFill/>
                          </a:ln>
                        </wps:spPr>
                        <wps:txbx>
                          <w:txbxContent>
                            <w:p w14:paraId="2B64E132">
                              <w:pPr>
                                <w:ind w:firstLine="562"/>
                                <w:jc w:val="cente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国泰新点软件股份有限公司</w:t>
                              </w:r>
                            </w:p>
                            <w:p w14:paraId="69AAB97F">
                              <w:pPr>
                                <w:spacing w:line="360" w:lineRule="auto"/>
                                <w:ind w:firstLine="0" w:firstLineChars="0"/>
                                <w:jc w:val="both"/>
                                <w:rPr>
                                  <w:rFonts w:ascii="宋体" w:hAnsi="宋体"/>
                                  <w:szCs w:val="21"/>
                                </w:rPr>
                              </w:pPr>
                            </w:p>
                          </w:txbxContent>
                        </wps:txbx>
                        <wps:bodyPr lIns="0" tIns="0" rIns="0" bIns="0" upright="1"/>
                      </wps:wsp>
                      <pic:pic xmlns:pic="http://schemas.openxmlformats.org/drawingml/2006/picture">
                        <pic:nvPicPr>
                          <pic:cNvPr id="38" name="图片 6" descr="E:\操作手册\产权图片\图片2.png图片2"/>
                          <pic:cNvPicPr>
                            <a:picLocks noChangeAspect="1"/>
                          </pic:cNvPicPr>
                        </pic:nvPicPr>
                        <pic:blipFill>
                          <a:blip r:embed="rId16"/>
                          <a:srcRect/>
                          <a:stretch>
                            <a:fillRect/>
                          </a:stretch>
                        </pic:blipFill>
                        <pic:spPr>
                          <a:xfrm>
                            <a:off x="632510" y="406402"/>
                            <a:ext cx="4116662" cy="1063605"/>
                          </a:xfrm>
                          <a:prstGeom prst="rect">
                            <a:avLst/>
                          </a:prstGeom>
                          <a:noFill/>
                          <a:ln w="9525">
                            <a:noFill/>
                          </a:ln>
                          <a:effectLst/>
                        </pic:spPr>
                      </pic:pic>
                    </wpc:wpc>
                  </a:graphicData>
                </a:graphic>
              </wp:inline>
            </w:drawing>
          </mc:Choice>
          <mc:Fallback>
            <w:pict>
              <v:group id="_x0000_s1026" o:spid="_x0000_s1026" o:spt="203" style="height:258.45pt;width:419.4pt;" coordsize="5326380,3282315" editas="canvas"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">
                <o:lock v:ext="edit" aspectratio="f"/>
                <v:shape id="_x0000_s1026" o:spid="_x0000_s1026" style="position:absolute;left:0;top:0;height:3282315;width:5326380;" filled="f" stroked="f" coordsize="21600,21600"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">
                  <v:fill on="f" focussize="0,0"/>
                  <v:stroke on="f"/>
                  <v:imagedata o:title=""/>
                  <o:lock v:ext="edit" aspectratio="t"/>
                </v:shape>
                <v:shape id="_x0000_s1026" o:spid="_x0000_s1026" o:spt="202" type="#_x0000_t202" style="position:absolute;left:9500;top:2860613;height:261601;width:5316880;" fillcolor="#C0C0C0" filled="t" stroked="f" coordsize="21600,21600" o:gfxdata="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kqO0DUAAAABQEAAA8AAAAAAAAAAQAgAAAAIgAAAGRycy9k&#10;b3ducmV2LnhtbFBLAQIUABQAAAAIAIdO4kCUdR7KzQEAAIADAAAOAAAAAAAAAAEAIAAAACMBAABk&#10;cnMvZTJvRG9jLnhtbFBLBQYAAAAABgAGAFkBAABiBQAAAAA=&#10;">
                  <v:fill on="t" focussize="0,0"/>
                  <v:stroke on="f"/>
                  <v:imagedata o:title=""/>
                  <o:lock v:ext="edit" aspectratio="f"/>
                  <v:textbox>
                    <w:txbxContent>
                      <w:p w14:paraId="26717D1F">
                        <w:pPr>
                          <w:spacing w:before="120" w:after="120"/>
                        </w:pPr>
                      </w:p>
                    </w:txbxContent>
                  </v:textbox>
                </v:shape>
                <v:shape id="_x0000_s1026" o:spid="_x0000_s1026" o:spt="202" type="#_x0000_t202" style="position:absolute;left:401906;top:2195810;height:562603;width:4455767;" filled="f" stroked="f" coordsize="21600,21600" o:gfxdata="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kII0Q9UAAAAFAQAADwAAAAAAAAABACAAAAAiAAAAZHJzL2Rvd25yZXYu&#10;eG1sUEsBAhQAFAAAAAgAh07iQItGVlHFAQAAfQMAAA4AAAAAAAAAAQAgAAAAJAEAAGRycy9lMm9E&#10;b2MueG1sUEsFBgAAAAAGAAYAWQEAAFsFAAAAAA==&#10;">
                  <v:fill on="f" focussize="0,0"/>
                  <v:stroke on="f"/>
                  <v:imagedata o:title=""/>
                  <o:lock v:ext="edit" aspectratio="f"/>
                  <v:textbox inset="0mm,0mm,0mm,0mm">
                    <w:txbxContent>
                      <w:p w14:paraId="2B64E132">
                        <w:pPr>
                          <w:ind w:firstLine="562"/>
                          <w:jc w:val="cente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国泰新点软件股份有限公司</w:t>
                        </w:r>
                      </w:p>
                      <w:p w14:paraId="69AAB97F">
                        <w:pPr>
                          <w:spacing w:line="360" w:lineRule="auto"/>
                          <w:ind w:firstLine="0" w:firstLineChars="0"/>
                          <w:jc w:val="both"/>
                          <w:rPr>
                            <w:rFonts w:ascii="宋体" w:hAnsi="宋体"/>
                            <w:szCs w:val="21"/>
                          </w:rPr>
                        </w:pPr>
                      </w:p>
                    </w:txbxContent>
                  </v:textbox>
                </v:shape>
                <v:shape id="图片 6" o:spid="_x0000_s1026" o:spt="75" alt="E:\操作手册\产权图片\图片2.png图片2" type="#_x0000_t75" style="position:absolute;left:632510;top:406402;height:1063605;width:4116662;" filled="f" o:preferrelative="t" stroked="f" coordsize="21600,21600" o:gfxdata="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">
                  <v:fill on="f" focussize="0,0"/>
                  <v:stroke on="f"/>
                  <v:imagedata r:id="rId16" o:title=""/>
                  <o:lock v:ext="edit" aspectratio="t"/>
                </v:shape>
                <w10:wrap type="none"/>
                <w10:anchorlock/>
              </v:group>
            </w:pict>
          </mc:Fallback>
        </mc:AlternateContent>
      </w:r>
    </w:p>
    <w:p w14:paraId="2385A991">
      <w:pPr>
        <w:spacing w:line="20" w:lineRule="atLeast"/>
        <w:rPr>
          <w:rFonts w:ascii="思源宋体 CN" w:hAnsi="思源宋体 CN" w:eastAsia="思源宋体 CN" w:cs="思源宋体 CN"/>
          <w:color w:val="000000" w:themeColor="text1"/>
          <w14:textFill>
            <w14:solidFill>
              <w14:schemeClr w14:val="tx1"/>
            </w14:solidFill>
          </w14:textFill>
        </w:rPr>
      </w:pPr>
    </w:p>
    <w:p w14:paraId="7C53050B">
      <w:pPr>
        <w:spacing w:line="20" w:lineRule="atLeast"/>
        <w:ind w:firstLine="0" w:firstLineChars="0"/>
        <w:rPr>
          <w:rFonts w:ascii="思源宋体 CN" w:hAnsi="思源宋体 CN" w:eastAsia="思源宋体 CN" w:cs="思源宋体 CN"/>
          <w:color w:val="000000" w:themeColor="text1"/>
          <w14:textFill>
            <w14:solidFill>
              <w14:schemeClr w14:val="tx1"/>
            </w14:solidFill>
          </w14:textFill>
        </w:rPr>
      </w:pPr>
    </w:p>
    <w:p w14:paraId="061BB5A0">
      <w:pPr>
        <w:spacing w:line="20" w:lineRule="atLeast"/>
        <w:ind w:firstLine="0" w:firstLineChars="0"/>
        <w:rPr>
          <w:rFonts w:ascii="思源宋体 CN" w:hAnsi="思源宋体 CN" w:eastAsia="思源宋体 CN" w:cs="思源宋体 CN"/>
          <w:color w:val="000000" w:themeColor="text1"/>
          <w14:textFill>
            <w14:solidFill>
              <w14:schemeClr w14:val="tx1"/>
            </w14:solidFill>
          </w14:textFill>
        </w:rPr>
      </w:pPr>
    </w:p>
    <w:p w14:paraId="08329312">
      <w:pPr>
        <w:spacing w:line="20" w:lineRule="atLeast"/>
        <w:ind w:firstLine="0" w:firstLineChars="0"/>
        <w:jc w:val="center"/>
        <w:rPr>
          <w:rFonts w:ascii="思源宋体 CN" w:hAnsi="思源宋体 CN" w:eastAsia="思源宋体 CN" w:cs="思源宋体 CN"/>
          <w:b/>
          <w:color w:val="000000" w:themeColor="text1"/>
          <w:sz w:val="52"/>
          <w:szCs w:val="52"/>
          <w14:textFill>
            <w14:solidFill>
              <w14:schemeClr w14:val="tx1"/>
            </w14:solidFill>
          </w14:textFill>
        </w:rPr>
      </w:pPr>
      <w:r>
        <w:rPr>
          <w:rFonts w:hint="eastAsia" w:ascii="思源宋体 CN" w:hAnsi="思源宋体 CN" w:eastAsia="思源宋体 CN" w:cs="思源宋体 CN"/>
          <w:b/>
          <w:color w:val="000000" w:themeColor="text1"/>
          <w:sz w:val="52"/>
          <w:szCs w:val="52"/>
          <w14:textFill>
            <w14:solidFill>
              <w14:schemeClr w14:val="tx1"/>
            </w14:solidFill>
          </w14:textFill>
        </w:rPr>
        <w:t>河南省公共资源“智慧交易”平台改造提升工程项目电子档案系统</w:t>
      </w:r>
    </w:p>
    <w:p w14:paraId="131A19B5">
      <w:pPr>
        <w:pStyle w:val="17"/>
        <w:spacing w:line="20" w:lineRule="atLeast"/>
        <w:ind w:left="1044" w:hanging="1044"/>
        <w:jc w:val="center"/>
        <w:rPr>
          <w:rFonts w:ascii="思源宋体 CN" w:hAnsi="思源宋体 CN" w:eastAsia="思源宋体 CN" w:cs="思源宋体 CN"/>
          <w:b/>
          <w:color w:val="000000" w:themeColor="text1"/>
          <w:sz w:val="52"/>
          <w:szCs w:val="52"/>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454" w:footer="680" w:gutter="0"/>
          <w:pgNumType w:start="0"/>
          <w:cols w:space="425" w:num="1"/>
          <w:titlePg/>
          <w:docGrid w:type="lines" w:linePitch="312" w:charSpace="0"/>
        </w:sectPr>
      </w:pPr>
      <w:r>
        <w:rPr>
          <w:rFonts w:hint="eastAsia" w:ascii="思源宋体 CN" w:hAnsi="思源宋体 CN" w:eastAsia="思源宋体 CN" w:cs="思源宋体 CN"/>
          <w:b/>
          <w:color w:val="000000" w:themeColor="text1"/>
          <w:sz w:val="52"/>
          <w:szCs w:val="52"/>
          <w14:textFill>
            <w14:solidFill>
              <w14:schemeClr w14:val="tx1"/>
            </w14:solidFill>
          </w14:textFill>
        </w:rPr>
        <w:t>会员端操作手册</w:t>
      </w:r>
    </w:p>
    <w:p w14:paraId="4CFA8D64">
      <w:pPr>
        <w:pStyle w:val="17"/>
        <w:spacing w:line="20" w:lineRule="atLeast"/>
        <w:ind w:left="1362" w:hanging="1362"/>
        <w:jc w:val="center"/>
        <w:rPr>
          <w:rFonts w:hint="eastAsia" w:ascii="黑体" w:hAnsi="黑体" w:eastAsia="黑体" w:cs="黑体"/>
          <w:b/>
          <w:color w:val="000000" w:themeColor="text1"/>
          <w:spacing w:val="200"/>
          <w:sz w:val="44"/>
          <w:szCs w:val="44"/>
          <w14:textFill>
            <w14:solidFill>
              <w14:schemeClr w14:val="tx1"/>
            </w14:solidFill>
          </w14:textFill>
        </w:rPr>
      </w:pPr>
      <w:r>
        <w:rPr>
          <w:rFonts w:hint="eastAsia" w:ascii="黑体" w:hAnsi="黑体" w:eastAsia="黑体" w:cs="黑体"/>
          <w:b/>
          <w:color w:val="000000" w:themeColor="text1"/>
          <w:spacing w:val="200"/>
          <w:sz w:val="44"/>
          <w:szCs w:val="44"/>
          <w14:textFill>
            <w14:solidFill>
              <w14:schemeClr w14:val="tx1"/>
            </w14:solidFill>
          </w14:textFill>
        </w:rPr>
        <w:t>目录</w:t>
      </w:r>
    </w:p>
    <w:p w14:paraId="0FF74F1C">
      <w:pPr>
        <w:rPr>
          <w:rFonts w:hint="eastAsia"/>
        </w:rPr>
      </w:pPr>
    </w:p>
    <w:p w14:paraId="353F3EEF">
      <w:pPr>
        <w:pStyle w:val="17"/>
        <w:tabs>
          <w:tab w:val="right" w:leader="dot" w:pos="8306"/>
        </w:tabs>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color w:val="000000" w:themeColor="text1"/>
          <w:sz w:val="32"/>
          <w:szCs w:val="32"/>
          <w14:textFill>
            <w14:solidFill>
              <w14:schemeClr w14:val="tx1"/>
            </w14:solidFill>
          </w14:textFill>
        </w:rPr>
        <w:instrText xml:space="preserve"> TOC \o "1-6" \h \z \u </w:instrText>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separate"/>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sz w:val="32"/>
          <w:szCs w:val="32"/>
        </w:rPr>
        <w:instrText xml:space="preserve"> HYPERLINK \l _Toc10175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一、 系统登录</w:t>
      </w:r>
      <w:r>
        <w:rPr>
          <w:rFonts w:hint="eastAsia" w:ascii="方正小标宋_GBK" w:hAnsi="方正小标宋_GBK" w:eastAsia="方正小标宋_GBK" w:cs="方正小标宋_GBK"/>
          <w:sz w:val="32"/>
          <w:szCs w:val="32"/>
        </w:rPr>
        <w:tab/>
      </w:r>
      <w:r>
        <w:rPr>
          <w:rFonts w:hint="eastAsia" w:ascii="方正小标宋_GBK" w:hAnsi="方正小标宋_GBK" w:eastAsia="方正小标宋_GBK" w:cs="方正小标宋_GBK"/>
          <w:sz w:val="32"/>
          <w:szCs w:val="32"/>
        </w:rPr>
        <w:fldChar w:fldCharType="begin"/>
      </w:r>
      <w:r>
        <w:rPr>
          <w:rFonts w:hint="eastAsia" w:ascii="方正小标宋_GBK" w:hAnsi="方正小标宋_GBK" w:eastAsia="方正小标宋_GBK" w:cs="方正小标宋_GBK"/>
          <w:sz w:val="32"/>
          <w:szCs w:val="32"/>
        </w:rPr>
        <w:instrText xml:space="preserve"> PAGEREF _Toc10175 \h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1</w:t>
      </w:r>
      <w:r>
        <w:rPr>
          <w:rFonts w:hint="eastAsia" w:ascii="方正小标宋_GBK" w:hAnsi="方正小标宋_GBK" w:eastAsia="方正小标宋_GBK" w:cs="方正小标宋_GBK"/>
          <w:sz w:val="32"/>
          <w:szCs w:val="32"/>
        </w:rPr>
        <w:fldChar w:fldCharType="end"/>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p>
    <w:p w14:paraId="7DF13F3D">
      <w:pPr>
        <w:pStyle w:val="19"/>
        <w:tabs>
          <w:tab w:val="right" w:leader="dot" w:pos="8306"/>
          <w:tab w:val="clear" w:pos="8296"/>
        </w:tabs>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sz w:val="32"/>
          <w:szCs w:val="32"/>
        </w:rPr>
        <w:instrText xml:space="preserve"> HYPERLINK \l _Toc20290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1.1</w:t>
      </w:r>
      <w:r>
        <w:rPr>
          <w:rFonts w:hint="default" w:ascii="方正小标宋_GBK" w:hAnsi="方正小标宋_GBK" w:eastAsia="方正小标宋_GBK" w:cs="方正小标宋_GBK"/>
          <w:sz w:val="32"/>
          <w:szCs w:val="32"/>
        </w:rPr>
        <w:t xml:space="preserve">  </w:t>
      </w:r>
      <w:r>
        <w:rPr>
          <w:rFonts w:hint="eastAsia" w:ascii="方正小标宋_GBK" w:hAnsi="方正小标宋_GBK" w:eastAsia="方正小标宋_GBK" w:cs="方正小标宋_GBK"/>
          <w:sz w:val="32"/>
          <w:szCs w:val="32"/>
        </w:rPr>
        <w:t>CA登陆会员系统</w:t>
      </w:r>
      <w:r>
        <w:rPr>
          <w:rFonts w:hint="eastAsia" w:ascii="方正小标宋_GBK" w:hAnsi="方正小标宋_GBK" w:eastAsia="方正小标宋_GBK" w:cs="方正小标宋_GBK"/>
          <w:sz w:val="32"/>
          <w:szCs w:val="32"/>
        </w:rPr>
        <w:tab/>
      </w:r>
      <w:r>
        <w:rPr>
          <w:rFonts w:hint="eastAsia" w:ascii="方正小标宋_GBK" w:hAnsi="方正小标宋_GBK" w:eastAsia="方正小标宋_GBK" w:cs="方正小标宋_GBK"/>
          <w:sz w:val="32"/>
          <w:szCs w:val="32"/>
        </w:rPr>
        <w:fldChar w:fldCharType="begin"/>
      </w:r>
      <w:r>
        <w:rPr>
          <w:rFonts w:hint="eastAsia" w:ascii="方正小标宋_GBK" w:hAnsi="方正小标宋_GBK" w:eastAsia="方正小标宋_GBK" w:cs="方正小标宋_GBK"/>
          <w:sz w:val="32"/>
          <w:szCs w:val="32"/>
        </w:rPr>
        <w:instrText xml:space="preserve"> PAGEREF _Toc20290 \h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1</w:t>
      </w:r>
      <w:r>
        <w:rPr>
          <w:rFonts w:hint="eastAsia" w:ascii="方正小标宋_GBK" w:hAnsi="方正小标宋_GBK" w:eastAsia="方正小标宋_GBK" w:cs="方正小标宋_GBK"/>
          <w:sz w:val="32"/>
          <w:szCs w:val="32"/>
        </w:rPr>
        <w:fldChar w:fldCharType="end"/>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p>
    <w:p w14:paraId="0A04B34B">
      <w:pPr>
        <w:pStyle w:val="17"/>
        <w:tabs>
          <w:tab w:val="right" w:leader="dot" w:pos="8306"/>
        </w:tabs>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sz w:val="32"/>
          <w:szCs w:val="32"/>
        </w:rPr>
        <w:instrText xml:space="preserve"> HYPERLINK \l _Toc7804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二、 档案利用</w:t>
      </w:r>
      <w:r>
        <w:rPr>
          <w:rFonts w:hint="eastAsia" w:ascii="方正小标宋_GBK" w:hAnsi="方正小标宋_GBK" w:eastAsia="方正小标宋_GBK" w:cs="方正小标宋_GBK"/>
          <w:sz w:val="32"/>
          <w:szCs w:val="32"/>
        </w:rPr>
        <w:tab/>
      </w:r>
      <w:r>
        <w:rPr>
          <w:rFonts w:hint="eastAsia" w:ascii="方正小标宋_GBK" w:hAnsi="方正小标宋_GBK" w:eastAsia="方正小标宋_GBK" w:cs="方正小标宋_GBK"/>
          <w:sz w:val="32"/>
          <w:szCs w:val="32"/>
        </w:rPr>
        <w:fldChar w:fldCharType="begin"/>
      </w:r>
      <w:r>
        <w:rPr>
          <w:rFonts w:hint="eastAsia" w:ascii="方正小标宋_GBK" w:hAnsi="方正小标宋_GBK" w:eastAsia="方正小标宋_GBK" w:cs="方正小标宋_GBK"/>
          <w:sz w:val="32"/>
          <w:szCs w:val="32"/>
        </w:rPr>
        <w:instrText xml:space="preserve"> PAGEREF _Toc7804 \h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3</w:t>
      </w:r>
      <w:r>
        <w:rPr>
          <w:rFonts w:hint="eastAsia" w:ascii="方正小标宋_GBK" w:hAnsi="方正小标宋_GBK" w:eastAsia="方正小标宋_GBK" w:cs="方正小标宋_GBK"/>
          <w:sz w:val="32"/>
          <w:szCs w:val="32"/>
        </w:rPr>
        <w:fldChar w:fldCharType="end"/>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p>
    <w:p w14:paraId="153BCC76">
      <w:pPr>
        <w:pStyle w:val="19"/>
        <w:tabs>
          <w:tab w:val="right" w:leader="dot" w:pos="8306"/>
          <w:tab w:val="clear" w:pos="8296"/>
        </w:tabs>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sz w:val="32"/>
          <w:szCs w:val="32"/>
        </w:rPr>
        <w:instrText xml:space="preserve"> HYPERLINK \l _Toc1780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 xml:space="preserve">2.1 </w:t>
      </w:r>
      <w:r>
        <w:rPr>
          <w:rFonts w:hint="default" w:ascii="方正小标宋_GBK" w:hAnsi="方正小标宋_GBK" w:eastAsia="方正小标宋_GBK" w:cs="方正小标宋_GBK"/>
          <w:sz w:val="32"/>
          <w:szCs w:val="32"/>
        </w:rPr>
        <w:t xml:space="preserve">  </w:t>
      </w:r>
      <w:r>
        <w:rPr>
          <w:rFonts w:hint="eastAsia" w:ascii="方正小标宋_GBK" w:hAnsi="方正小标宋_GBK" w:eastAsia="方正小标宋_GBK" w:cs="方正小标宋_GBK"/>
          <w:sz w:val="32"/>
          <w:szCs w:val="32"/>
        </w:rPr>
        <w:t>借阅申请</w:t>
      </w:r>
      <w:r>
        <w:rPr>
          <w:rFonts w:hint="eastAsia" w:ascii="方正小标宋_GBK" w:hAnsi="方正小标宋_GBK" w:eastAsia="方正小标宋_GBK" w:cs="方正小标宋_GBK"/>
          <w:sz w:val="32"/>
          <w:szCs w:val="32"/>
        </w:rPr>
        <w:tab/>
      </w:r>
      <w:r>
        <w:rPr>
          <w:rFonts w:hint="default" w:ascii="方正小标宋_GBK" w:hAnsi="方正小标宋_GBK" w:eastAsia="方正小标宋_GBK" w:cs="方正小标宋_GBK"/>
          <w:sz w:val="32"/>
          <w:szCs w:val="32"/>
        </w:rPr>
        <w:t>5</w:t>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p>
    <w:p w14:paraId="1B936EE5">
      <w:pPr>
        <w:pStyle w:val="19"/>
        <w:tabs>
          <w:tab w:val="right" w:leader="dot" w:pos="8306"/>
          <w:tab w:val="clear" w:pos="8296"/>
        </w:tabs>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sz w:val="32"/>
          <w:szCs w:val="32"/>
        </w:rPr>
        <w:instrText xml:space="preserve"> HYPERLINK \l _Toc5319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 xml:space="preserve">2.2 </w:t>
      </w:r>
      <w:r>
        <w:rPr>
          <w:rFonts w:hint="default" w:ascii="方正小标宋_GBK" w:hAnsi="方正小标宋_GBK" w:eastAsia="方正小标宋_GBK" w:cs="方正小标宋_GBK"/>
          <w:sz w:val="32"/>
          <w:szCs w:val="32"/>
        </w:rPr>
        <w:t xml:space="preserve">  </w:t>
      </w:r>
      <w:r>
        <w:rPr>
          <w:rFonts w:hint="eastAsia" w:ascii="方正小标宋_GBK" w:hAnsi="方正小标宋_GBK" w:eastAsia="方正小标宋_GBK" w:cs="方正小标宋_GBK"/>
          <w:sz w:val="32"/>
          <w:szCs w:val="32"/>
        </w:rPr>
        <w:t>归还申请</w:t>
      </w:r>
      <w:r>
        <w:rPr>
          <w:rFonts w:hint="eastAsia" w:ascii="方正小标宋_GBK" w:hAnsi="方正小标宋_GBK" w:eastAsia="方正小标宋_GBK" w:cs="方正小标宋_GBK"/>
          <w:sz w:val="32"/>
          <w:szCs w:val="32"/>
        </w:rPr>
        <w:tab/>
      </w:r>
      <w:r>
        <w:rPr>
          <w:rFonts w:hint="default" w:ascii="方正小标宋_GBK" w:hAnsi="方正小标宋_GBK" w:eastAsia="方正小标宋_GBK" w:cs="方正小标宋_GBK"/>
          <w:sz w:val="32"/>
          <w:szCs w:val="32"/>
        </w:rPr>
        <w:t>9</w:t>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p>
    <w:p w14:paraId="2A80E87E">
      <w:pPr>
        <w:pStyle w:val="19"/>
        <w:tabs>
          <w:tab w:val="right" w:leader="dot" w:pos="8306"/>
          <w:tab w:val="clear" w:pos="8296"/>
        </w:tabs>
        <w:rPr>
          <w:rFonts w:hint="default" w:ascii="方正小标宋_GBK" w:hAnsi="方正小标宋_GBK" w:eastAsia="方正小标宋_GBK" w:cs="方正小标宋_GBK"/>
          <w:sz w:val="32"/>
          <w:szCs w:val="32"/>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begin"/>
      </w:r>
      <w:r>
        <w:rPr>
          <w:rFonts w:hint="eastAsia" w:ascii="方正小标宋_GBK" w:hAnsi="方正小标宋_GBK" w:eastAsia="方正小标宋_GBK" w:cs="方正小标宋_GBK"/>
          <w:sz w:val="32"/>
          <w:szCs w:val="32"/>
        </w:rPr>
        <w:instrText xml:space="preserve"> HYPERLINK \l _Toc30858 </w:instrText>
      </w:r>
      <w:r>
        <w:rPr>
          <w:rFonts w:hint="eastAsia" w:ascii="方正小标宋_GBK" w:hAnsi="方正小标宋_GBK" w:eastAsia="方正小标宋_GBK" w:cs="方正小标宋_GBK"/>
          <w:sz w:val="32"/>
          <w:szCs w:val="32"/>
        </w:rPr>
        <w:fldChar w:fldCharType="separate"/>
      </w:r>
      <w:r>
        <w:rPr>
          <w:rFonts w:hint="eastAsia" w:ascii="方正小标宋_GBK" w:hAnsi="方正小标宋_GBK" w:eastAsia="方正小标宋_GBK" w:cs="方正小标宋_GBK"/>
          <w:sz w:val="32"/>
          <w:szCs w:val="32"/>
        </w:rPr>
        <w:t>2.3</w:t>
      </w:r>
      <w:r>
        <w:rPr>
          <w:rFonts w:hint="default" w:ascii="方正小标宋_GBK" w:hAnsi="方正小标宋_GBK" w:eastAsia="方正小标宋_GBK" w:cs="方正小标宋_GBK"/>
          <w:sz w:val="32"/>
          <w:szCs w:val="32"/>
        </w:rPr>
        <w:t xml:space="preserve">  </w:t>
      </w:r>
      <w:r>
        <w:rPr>
          <w:rFonts w:hint="eastAsia" w:ascii="方正小标宋_GBK" w:hAnsi="方正小标宋_GBK" w:eastAsia="方正小标宋_GBK" w:cs="方正小标宋_GBK"/>
          <w:sz w:val="32"/>
          <w:szCs w:val="32"/>
        </w:rPr>
        <w:t xml:space="preserve"> 档案下载</w:t>
      </w:r>
      <w:r>
        <w:rPr>
          <w:rFonts w:hint="eastAsia" w:ascii="方正小标宋_GBK" w:hAnsi="方正小标宋_GBK" w:eastAsia="方正小标宋_GBK" w:cs="方正小标宋_GBK"/>
          <w:sz w:val="32"/>
          <w:szCs w:val="32"/>
        </w:rPr>
        <w:tab/>
      </w:r>
      <w:r>
        <w:rPr>
          <w:rFonts w:hint="default" w:ascii="方正小标宋_GBK" w:hAnsi="方正小标宋_GBK" w:eastAsia="方正小标宋_GBK" w:cs="方正小标宋_GBK"/>
          <w:sz w:val="32"/>
          <w:szCs w:val="32"/>
        </w:rPr>
        <w:t>1</w:t>
      </w: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r>
        <w:rPr>
          <w:rFonts w:hint="default" w:ascii="方正小标宋_GBK" w:hAnsi="方正小标宋_GBK" w:eastAsia="方正小标宋_GBK" w:cs="方正小标宋_GBK"/>
          <w:color w:val="000000" w:themeColor="text1"/>
          <w:sz w:val="32"/>
          <w:szCs w:val="32"/>
          <w14:textFill>
            <w14:solidFill>
              <w14:schemeClr w14:val="tx1"/>
            </w14:solidFill>
          </w14:textFill>
        </w:rPr>
        <w:t>2</w:t>
      </w:r>
    </w:p>
    <w:p w14:paraId="7C57C53C">
      <w:pPr>
        <w:spacing w:line="20" w:lineRule="atLeast"/>
        <w:ind w:firstLine="0" w:firstLineChars="0"/>
        <w:rPr>
          <w:rFonts w:ascii="思源宋体 CN" w:hAnsi="思源宋体 CN" w:eastAsia="思源宋体 CN" w:cs="思源宋体 CN"/>
          <w:color w:val="000000" w:themeColor="text1"/>
          <w14:textFill>
            <w14:solidFill>
              <w14:schemeClr w14:val="tx1"/>
            </w14:solidFill>
          </w14:textFill>
        </w:rPr>
        <w:sectPr>
          <w:footerReference r:id="rId12" w:type="first"/>
          <w:footerReference r:id="rId11" w:type="default"/>
          <w:pgSz w:w="11906" w:h="16838"/>
          <w:pgMar w:top="1440" w:right="1800" w:bottom="1440" w:left="1800" w:header="454" w:footer="680" w:gutter="0"/>
          <w:pgNumType w:start="1"/>
          <w:cols w:space="425" w:num="1"/>
          <w:docGrid w:type="lines" w:linePitch="312" w:charSpace="0"/>
        </w:sect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fldChar w:fldCharType="end"/>
      </w:r>
    </w:p>
    <w:p w14:paraId="3280BAC8">
      <w:pPr>
        <w:pStyle w:val="2"/>
        <w:tabs>
          <w:tab w:val="left" w:pos="11"/>
          <w:tab w:val="clear" w:pos="0"/>
        </w:tabs>
        <w:ind w:left="431" w:hanging="431"/>
        <w:rPr>
          <w:rFonts w:hint="eastAsia" w:ascii="黑体" w:hAnsi="黑体" w:eastAsia="黑体" w:cs="黑体"/>
          <w:sz w:val="32"/>
          <w:szCs w:val="32"/>
        </w:rPr>
      </w:pPr>
      <w:bookmarkStart w:id="0" w:name="_Toc10175"/>
      <w:r>
        <w:rPr>
          <w:rFonts w:hint="eastAsia" w:ascii="黑体" w:hAnsi="黑体" w:eastAsia="黑体" w:cs="黑体"/>
          <w:sz w:val="32"/>
          <w:szCs w:val="32"/>
        </w:rPr>
        <w:t>系统登录</w:t>
      </w:r>
      <w:bookmarkEnd w:id="0"/>
    </w:p>
    <w:p w14:paraId="1DEC064B">
      <w:pPr>
        <w:pStyle w:val="3"/>
        <w:numPr>
          <w:ilvl w:val="1"/>
          <w:numId w:val="0"/>
        </w:numPr>
        <w:ind w:left="578" w:leftChars="0"/>
        <w:rPr>
          <w:rFonts w:hint="eastAsia" w:ascii="方正小标宋_GBK" w:hAnsi="方正小标宋_GBK" w:eastAsia="方正小标宋_GBK" w:cs="方正小标宋_GBK"/>
          <w:b w:val="0"/>
          <w:bCs w:val="0"/>
          <w:sz w:val="32"/>
          <w:szCs w:val="32"/>
        </w:rPr>
      </w:pPr>
      <w:bookmarkStart w:id="1" w:name="_Toc20290"/>
      <w:r>
        <w:rPr>
          <w:rFonts w:hint="eastAsia" w:ascii="方正小标宋_GBK" w:hAnsi="方正小标宋_GBK" w:eastAsia="方正小标宋_GBK" w:cs="方正小标宋_GBK"/>
          <w:b w:val="0"/>
          <w:bCs w:val="0"/>
          <w:sz w:val="32"/>
          <w:szCs w:val="32"/>
        </w:rPr>
        <w:t>1.1  CA登陆会员系统</w:t>
      </w:r>
      <w:bookmarkEnd w:id="1"/>
    </w:p>
    <w:p w14:paraId="544A9148">
      <w:pPr>
        <w:spacing w:line="20" w:lineRule="atLeast"/>
        <w:ind w:firstLine="422"/>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前提条件：</w:t>
      </w:r>
      <w:r>
        <w:rPr>
          <w:rFonts w:hint="eastAsia" w:ascii="仿宋_GB2312" w:hAnsi="仿宋_GB2312" w:eastAsia="仿宋_GB2312" w:cs="仿宋_GB2312"/>
          <w:bCs/>
          <w:color w:val="000000" w:themeColor="text1"/>
          <w:sz w:val="32"/>
          <w:szCs w:val="32"/>
          <w14:textFill>
            <w14:solidFill>
              <w14:schemeClr w14:val="tx1"/>
            </w14:solidFill>
          </w14:textFill>
        </w:rPr>
        <w:t>已入库且办理过CA证书的会员单位（代理</w:t>
      </w:r>
      <w:r>
        <w:rPr>
          <w:rFonts w:hint="default" w:ascii="仿宋_GB2312" w:hAnsi="仿宋_GB2312" w:eastAsia="仿宋_GB2312" w:cs="仿宋_GB2312"/>
          <w:bCs/>
          <w:color w:val="000000" w:themeColor="text1"/>
          <w:sz w:val="32"/>
          <w:szCs w:val="32"/>
          <w14:textFill>
            <w14:solidFill>
              <w14:schemeClr w14:val="tx1"/>
            </w14:solidFill>
          </w14:textFill>
        </w:rPr>
        <w:t>机构</w:t>
      </w:r>
      <w:r>
        <w:rPr>
          <w:rFonts w:hint="eastAsia" w:ascii="仿宋_GB2312" w:hAnsi="仿宋_GB2312" w:eastAsia="仿宋_GB2312" w:cs="仿宋_GB2312"/>
          <w:bCs/>
          <w:color w:val="000000" w:themeColor="text1"/>
          <w:sz w:val="32"/>
          <w:szCs w:val="32"/>
          <w14:textFill>
            <w14:solidFill>
              <w14:schemeClr w14:val="tx1"/>
            </w14:solidFill>
          </w14:textFill>
        </w:rPr>
        <w:t>或业主</w:t>
      </w:r>
      <w:r>
        <w:rPr>
          <w:rFonts w:hint="default" w:ascii="仿宋_GB2312" w:hAnsi="仿宋_GB2312" w:eastAsia="仿宋_GB2312" w:cs="仿宋_GB2312"/>
          <w:bCs/>
          <w:color w:val="000000" w:themeColor="text1"/>
          <w:sz w:val="32"/>
          <w:szCs w:val="32"/>
          <w14:textFill>
            <w14:solidFill>
              <w14:schemeClr w14:val="tx1"/>
            </w14:solidFill>
          </w14:textFill>
        </w:rPr>
        <w:t>单位</w:t>
      </w:r>
      <w:r>
        <w:rPr>
          <w:rFonts w:hint="eastAsia" w:ascii="仿宋_GB2312" w:hAnsi="仿宋_GB2312" w:eastAsia="仿宋_GB2312" w:cs="仿宋_GB2312"/>
          <w:bCs/>
          <w:color w:val="000000" w:themeColor="text1"/>
          <w:sz w:val="32"/>
          <w:szCs w:val="32"/>
          <w14:textFill>
            <w14:solidFill>
              <w14:schemeClr w14:val="tx1"/>
            </w14:solidFill>
          </w14:textFill>
        </w:rPr>
        <w:t>）</w:t>
      </w:r>
    </w:p>
    <w:p w14:paraId="0A7B98E7">
      <w:pPr>
        <w:numPr>
          <w:ilvl w:val="0"/>
          <w:numId w:val="2"/>
        </w:numPr>
        <w:spacing w:line="20" w:lineRule="atLeast"/>
        <w:ind w:firstLineChars="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打开系统地址登录首页面，选择CA登录</w:t>
      </w:r>
      <w:r>
        <w:rPr>
          <w:rFonts w:hint="default"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如下图</w:t>
      </w:r>
      <w:r>
        <w:rPr>
          <w:rFonts w:hint="default" w:ascii="仿宋_GB2312" w:hAnsi="仿宋_GB2312" w:eastAsia="仿宋_GB2312" w:cs="仿宋_GB2312"/>
          <w:sz w:val="32"/>
          <w:szCs w:val="32"/>
        </w:rPr>
        <w:t>：</w:t>
      </w:r>
    </w:p>
    <w:p w14:paraId="2F3A1BA1">
      <w:pPr>
        <w:spacing w:line="20" w:lineRule="atLeast"/>
        <w:ind w:firstLine="0" w:firstLineChars="0"/>
        <w:rPr>
          <w:rFonts w:ascii="思源宋体 CN" w:hAnsi="思源宋体 CN" w:eastAsia="思源宋体 CN" w:cs="思源宋体 CN"/>
        </w:rPr>
      </w:pPr>
      <w:r>
        <w:drawing>
          <wp:inline distT="0" distB="0" distL="0" distR="0">
            <wp:extent cx="5274310" cy="2212975"/>
            <wp:effectExtent l="0" t="0" r="254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17"/>
                    <a:stretch>
                      <a:fillRect/>
                    </a:stretch>
                  </pic:blipFill>
                  <pic:spPr>
                    <a:xfrm>
                      <a:off x="0" y="0"/>
                      <a:ext cx="5274310" cy="2213501"/>
                    </a:xfrm>
                    <a:prstGeom prst="rect">
                      <a:avLst/>
                    </a:prstGeom>
                  </pic:spPr>
                </pic:pic>
              </a:graphicData>
            </a:graphic>
          </wp:inline>
        </w:drawing>
      </w:r>
    </w:p>
    <w:p w14:paraId="22071AA1">
      <w:pPr>
        <w:numPr>
          <w:ilvl w:val="0"/>
          <w:numId w:val="2"/>
        </w:numPr>
        <w:spacing w:line="20" w:lineRule="atLeast"/>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输入CA密码、点击“立即登录”进入交易系统首页</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如下图</w:t>
      </w:r>
      <w:r>
        <w:rPr>
          <w:rFonts w:hint="default" w:ascii="仿宋_GB2312" w:hAnsi="仿宋_GB2312" w:eastAsia="仿宋_GB2312" w:cs="仿宋_GB2312"/>
          <w:sz w:val="32"/>
          <w:szCs w:val="32"/>
        </w:rPr>
        <w:t>：</w:t>
      </w:r>
    </w:p>
    <w:p w14:paraId="0F3B8B47">
      <w:pPr>
        <w:spacing w:line="20" w:lineRule="atLeast"/>
        <w:ind w:firstLine="0" w:firstLineChars="0"/>
        <w:rPr>
          <w:rFonts w:ascii="思源宋体 CN" w:hAnsi="思源宋体 CN" w:eastAsia="思源宋体 CN" w:cs="思源宋体 CN"/>
        </w:rPr>
      </w:pPr>
      <w:r>
        <w:drawing>
          <wp:inline distT="0" distB="0" distL="0" distR="0">
            <wp:extent cx="5274310" cy="2225040"/>
            <wp:effectExtent l="0" t="0" r="2540" b="381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pic:cNvPicPr>
                      <a:picLocks noChangeAspect="1"/>
                    </pic:cNvPicPr>
                  </pic:nvPicPr>
                  <pic:blipFill>
                    <a:blip r:embed="rId18"/>
                    <a:stretch>
                      <a:fillRect/>
                    </a:stretch>
                  </pic:blipFill>
                  <pic:spPr>
                    <a:xfrm>
                      <a:off x="0" y="0"/>
                      <a:ext cx="5274310" cy="2225100"/>
                    </a:xfrm>
                    <a:prstGeom prst="rect">
                      <a:avLst/>
                    </a:prstGeom>
                  </pic:spPr>
                </pic:pic>
              </a:graphicData>
            </a:graphic>
          </wp:inline>
        </w:drawing>
      </w:r>
    </w:p>
    <w:p w14:paraId="3F1F97BF">
      <w:pPr>
        <w:spacing w:line="20" w:lineRule="atLeast"/>
        <w:ind w:firstLine="0" w:firstLineChars="0"/>
        <w:rPr>
          <w:rFonts w:ascii="思源宋体 CN" w:hAnsi="思源宋体 CN" w:eastAsia="思源宋体 CN" w:cs="思源宋体 CN"/>
        </w:rPr>
      </w:pPr>
      <w:r>
        <w:drawing>
          <wp:inline distT="0" distB="0" distL="0" distR="0">
            <wp:extent cx="5274310" cy="2303780"/>
            <wp:effectExtent l="0" t="0" r="2540" b="1270"/>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pic:cNvPicPr>
                      <a:picLocks noChangeAspect="1"/>
                    </pic:cNvPicPr>
                  </pic:nvPicPr>
                  <pic:blipFill>
                    <a:blip r:embed="rId19"/>
                    <a:stretch>
                      <a:fillRect/>
                    </a:stretch>
                  </pic:blipFill>
                  <pic:spPr>
                    <a:xfrm>
                      <a:off x="0" y="0"/>
                      <a:ext cx="5274310" cy="2303848"/>
                    </a:xfrm>
                    <a:prstGeom prst="rect">
                      <a:avLst/>
                    </a:prstGeom>
                  </pic:spPr>
                </pic:pic>
              </a:graphicData>
            </a:graphic>
          </wp:inline>
        </w:drawing>
      </w:r>
    </w:p>
    <w:p w14:paraId="4C9AC7E9">
      <w:pPr>
        <w:numPr>
          <w:ilvl w:val="0"/>
          <w:numId w:val="0"/>
        </w:numPr>
        <w:spacing w:line="20" w:lineRule="atLeast"/>
        <w:ind w:left="400" w:leftChars="0"/>
        <w:rPr>
          <w:rFonts w:hint="default"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点击“电子档案”进入电子档案系统首页</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如下图</w:t>
      </w:r>
      <w:r>
        <w:rPr>
          <w:rFonts w:hint="default" w:ascii="仿宋_GB2312" w:hAnsi="仿宋_GB2312" w:eastAsia="仿宋_GB2312" w:cs="仿宋_GB2312"/>
          <w:sz w:val="32"/>
          <w:szCs w:val="32"/>
        </w:rPr>
        <w:t>：</w:t>
      </w:r>
    </w:p>
    <w:p w14:paraId="7697392F">
      <w:pPr>
        <w:spacing w:line="20" w:lineRule="atLeast"/>
        <w:ind w:firstLine="0" w:firstLineChars="0"/>
        <w:jc w:val="both"/>
        <w:rPr>
          <w:rFonts w:ascii="思源宋体 CN" w:hAnsi="思源宋体 CN" w:eastAsia="思源宋体 CN" w:cs="思源宋体 CN"/>
        </w:rPr>
      </w:pPr>
      <w:r>
        <w:drawing>
          <wp:inline distT="0" distB="0" distL="0" distR="0">
            <wp:extent cx="5274310" cy="2301240"/>
            <wp:effectExtent l="0" t="0" r="2540" b="3810"/>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pic:cNvPicPr>
                      <a:picLocks noChangeAspect="1"/>
                    </pic:cNvPicPr>
                  </pic:nvPicPr>
                  <pic:blipFill>
                    <a:blip r:embed="rId20"/>
                    <a:stretch>
                      <a:fillRect/>
                    </a:stretch>
                  </pic:blipFill>
                  <pic:spPr>
                    <a:xfrm>
                      <a:off x="0" y="0"/>
                      <a:ext cx="5274310" cy="2301406"/>
                    </a:xfrm>
                    <a:prstGeom prst="rect">
                      <a:avLst/>
                    </a:prstGeom>
                  </pic:spPr>
                </pic:pic>
              </a:graphicData>
            </a:graphic>
          </wp:inline>
        </w:drawing>
      </w:r>
    </w:p>
    <w:p w14:paraId="48AE9487">
      <w:pPr>
        <w:spacing w:line="20" w:lineRule="atLeast"/>
        <w:ind w:firstLine="0" w:firstLineChars="0"/>
        <w:jc w:val="both"/>
      </w:pPr>
      <w:r>
        <w:drawing>
          <wp:inline distT="0" distB="0" distL="0" distR="0">
            <wp:extent cx="5274310" cy="2319655"/>
            <wp:effectExtent l="0" t="0" r="2540" b="4445"/>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pic:cNvPicPr>
                      <a:picLocks noChangeAspect="1"/>
                    </pic:cNvPicPr>
                  </pic:nvPicPr>
                  <pic:blipFill>
                    <a:blip r:embed="rId21"/>
                    <a:stretch>
                      <a:fillRect/>
                    </a:stretch>
                  </pic:blipFill>
                  <pic:spPr>
                    <a:xfrm>
                      <a:off x="0" y="0"/>
                      <a:ext cx="5274310" cy="2319720"/>
                    </a:xfrm>
                    <a:prstGeom prst="rect">
                      <a:avLst/>
                    </a:prstGeom>
                  </pic:spPr>
                </pic:pic>
              </a:graphicData>
            </a:graphic>
          </wp:inline>
        </w:drawing>
      </w:r>
    </w:p>
    <w:p w14:paraId="10A6EE1C">
      <w:pPr>
        <w:numPr>
          <w:ilvl w:val="0"/>
          <w:numId w:val="0"/>
        </w:numPr>
        <w:spacing w:line="20" w:lineRule="atLeas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4、初次使用新的CA锁登录档案系统，系统会提示登录授权，需自己设置用户名和密码即可，后续系统会识别已授权的CA锁，下次跳转可直接进入档案系统，如对应CA锁已进行授权，请忽略该流程。</w:t>
      </w:r>
    </w:p>
    <w:p w14:paraId="3D4DC5F6">
      <w:pPr>
        <w:numPr>
          <w:ilvl w:val="0"/>
          <w:numId w:val="0"/>
        </w:numPr>
        <w:spacing w:line="20" w:lineRule="atLeast"/>
        <w:jc w:val="center"/>
        <w:rPr>
          <w:rFonts w:hint="eastAsia"/>
          <w:lang w:val="en-US" w:eastAsia="zh-CN"/>
        </w:rPr>
      </w:pPr>
      <w:r>
        <w:drawing>
          <wp:inline distT="0" distB="0" distL="114300" distR="114300">
            <wp:extent cx="5249545" cy="2618105"/>
            <wp:effectExtent l="0" t="0" r="8255" b="127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22"/>
                    <a:stretch>
                      <a:fillRect/>
                    </a:stretch>
                  </pic:blipFill>
                  <pic:spPr>
                    <a:xfrm>
                      <a:off x="0" y="0"/>
                      <a:ext cx="5249545" cy="2618105"/>
                    </a:xfrm>
                    <a:prstGeom prst="rect">
                      <a:avLst/>
                    </a:prstGeom>
                    <a:noFill/>
                    <a:ln>
                      <a:noFill/>
                    </a:ln>
                  </pic:spPr>
                </pic:pic>
              </a:graphicData>
            </a:graphic>
          </wp:inline>
        </w:drawing>
      </w:r>
    </w:p>
    <w:p w14:paraId="7A9CB366">
      <w:pPr>
        <w:numPr>
          <w:ilvl w:val="0"/>
          <w:numId w:val="0"/>
        </w:numPr>
        <w:spacing w:line="20" w:lineRule="atLeast"/>
        <w:ind w:left="420" w:leftChars="0"/>
        <w:jc w:val="both"/>
        <w:rPr>
          <w:rFonts w:hint="eastAsia"/>
          <w:lang w:val="en-US" w:eastAsia="zh-CN"/>
        </w:rPr>
      </w:pPr>
    </w:p>
    <w:p w14:paraId="0FD701FE">
      <w:pPr>
        <w:numPr>
          <w:ilvl w:val="0"/>
          <w:numId w:val="0"/>
        </w:numPr>
        <w:spacing w:line="20" w:lineRule="atLeast"/>
        <w:jc w:val="both"/>
        <w:rPr>
          <w:rFonts w:hint="default"/>
          <w:lang w:val="en-US" w:eastAsia="zh-CN"/>
        </w:rPr>
      </w:pPr>
    </w:p>
    <w:p w14:paraId="58FC088F">
      <w:pPr>
        <w:pStyle w:val="2"/>
        <w:ind w:left="431" w:hanging="431"/>
        <w:rPr>
          <w:rFonts w:hint="eastAsia" w:ascii="黑体" w:hAnsi="黑体" w:eastAsia="黑体" w:cs="黑体"/>
          <w:b w:val="0"/>
          <w:bCs w:val="0"/>
          <w:lang w:val="en-US" w:eastAsia="zh-CN"/>
        </w:rPr>
      </w:pPr>
      <w:bookmarkStart w:id="2" w:name="_Toc7804"/>
      <w:r>
        <w:rPr>
          <w:rFonts w:hint="eastAsia" w:ascii="黑体" w:hAnsi="黑体" w:eastAsia="黑体" w:cs="黑体"/>
          <w:b w:val="0"/>
          <w:bCs w:val="0"/>
        </w:rPr>
        <w:t>档案利用</w:t>
      </w:r>
      <w:bookmarkEnd w:id="2"/>
    </w:p>
    <w:p w14:paraId="57C57563">
      <w:pPr>
        <w:jc w:val="both"/>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档案利用操作流程：第一步借阅申请→第二步档案下载→第三步归还申请。</w:t>
      </w:r>
    </w:p>
    <w:p w14:paraId="5069BF56">
      <w:pPr>
        <w:jc w:val="both"/>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说明：</w:t>
      </w:r>
    </w:p>
    <w:p w14:paraId="420758D3">
      <w:pPr>
        <w:numPr>
          <w:ilvl w:val="0"/>
          <w:numId w:val="3"/>
        </w:numPr>
        <w:jc w:val="both"/>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进入档案系统后，需先在借阅申请模块新增借阅/借调申请，提交申请后系统自动审核通过，借阅申请审核通过后，可直接在档案下载里进行档案文件及档案视频下载，下载后需在档案下载页面进行“确认已下载”标记，标记后可在已下载里查看已下载档案记录。</w:t>
      </w:r>
    </w:p>
    <w:p w14:paraId="40726AD8">
      <w:pPr>
        <w:numPr>
          <w:ilvl w:val="0"/>
          <w:numId w:val="3"/>
        </w:numPr>
        <w:jc w:val="both"/>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FF0000"/>
          <w:sz w:val="32"/>
          <w:szCs w:val="32"/>
          <w:lang w:val="en-US" w:eastAsia="zh-CN"/>
        </w:rPr>
        <w:t>如项目下载完毕后，可提交进行归还申请，归还档案资料，方便同单位其他部门或招标人借调档案资料，如未进行归还申请，档案借阅/借调默认时间为7天，到期之后系统自动归档档案资料，需重新借阅/借调。</w:t>
      </w:r>
    </w:p>
    <w:p w14:paraId="1BE76692">
      <w:pPr>
        <w:pStyle w:val="3"/>
        <w:numPr>
          <w:ilvl w:val="1"/>
          <w:numId w:val="0"/>
        </w:numPr>
        <w:ind w:left="578" w:leftChars="0"/>
        <w:rPr>
          <w:rFonts w:hint="eastAsia" w:ascii="方正小标宋_GBK" w:hAnsi="方正小标宋_GBK" w:eastAsia="方正小标宋_GBK" w:cs="方正小标宋_GBK"/>
          <w:b w:val="0"/>
          <w:bCs w:val="0"/>
          <w:sz w:val="32"/>
          <w:szCs w:val="32"/>
        </w:rPr>
      </w:pPr>
      <w:bookmarkStart w:id="3" w:name="_Toc1780"/>
      <w:r>
        <w:rPr>
          <w:rFonts w:hint="eastAsia" w:ascii="方正小标宋_GBK" w:hAnsi="方正小标宋_GBK" w:eastAsia="方正小标宋_GBK" w:cs="方正小标宋_GBK"/>
          <w:b w:val="0"/>
          <w:bCs w:val="0"/>
          <w:sz w:val="32"/>
          <w:szCs w:val="32"/>
        </w:rPr>
        <w:t xml:space="preserve">2.1 </w:t>
      </w:r>
      <w:r>
        <w:rPr>
          <w:rFonts w:hint="default" w:ascii="方正小标宋_GBK" w:hAnsi="方正小标宋_GBK" w:eastAsia="方正小标宋_GBK" w:cs="方正小标宋_GBK"/>
          <w:b w:val="0"/>
          <w:bCs w:val="0"/>
          <w:sz w:val="32"/>
          <w:szCs w:val="32"/>
        </w:rPr>
        <w:t xml:space="preserve"> </w:t>
      </w:r>
      <w:r>
        <w:rPr>
          <w:rFonts w:hint="eastAsia" w:ascii="方正小标宋_GBK" w:hAnsi="方正小标宋_GBK" w:eastAsia="方正小标宋_GBK" w:cs="方正小标宋_GBK"/>
          <w:b w:val="0"/>
          <w:bCs w:val="0"/>
          <w:sz w:val="32"/>
          <w:szCs w:val="32"/>
        </w:rPr>
        <w:t>借阅申请</w:t>
      </w:r>
      <w:bookmarkEnd w:id="3"/>
    </w:p>
    <w:p w14:paraId="4F36BA8F">
      <w:pPr>
        <w:spacing w:line="20" w:lineRule="atLeast"/>
        <w:ind w:firstLine="422"/>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前提条件：</w:t>
      </w:r>
      <w:r>
        <w:rPr>
          <w:rFonts w:hint="eastAsia" w:ascii="仿宋_GB2312" w:hAnsi="仿宋_GB2312" w:eastAsia="仿宋_GB2312" w:cs="仿宋_GB2312"/>
          <w:color w:val="000000" w:themeColor="text1"/>
          <w:sz w:val="32"/>
          <w:szCs w:val="32"/>
          <w14:textFill>
            <w14:solidFill>
              <w14:schemeClr w14:val="tx1"/>
            </w14:solidFill>
          </w14:textFill>
        </w:rPr>
        <w:t>档案数据已归档成功</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FF0000"/>
          <w:sz w:val="32"/>
          <w:szCs w:val="32"/>
          <w:lang w:eastAsia="zh-CN"/>
        </w:rPr>
        <w:t>（</w:t>
      </w:r>
      <w:r>
        <w:rPr>
          <w:rFonts w:hint="eastAsia" w:ascii="仿宋_GB2312" w:hAnsi="仿宋_GB2312" w:eastAsia="仿宋_GB2312" w:cs="仿宋_GB2312"/>
          <w:color w:val="FF0000"/>
          <w:sz w:val="32"/>
          <w:szCs w:val="32"/>
          <w:lang w:val="en-US" w:eastAsia="zh-CN"/>
        </w:rPr>
        <w:t>档案数据归档条件：工程项目需等中标结果公告结束后次日可进行档案借阅/借调，采购项目发布结果公告后次日可进行档案借阅/借调</w:t>
      </w:r>
      <w:r>
        <w:rPr>
          <w:rFonts w:hint="eastAsia" w:ascii="仿宋_GB2312" w:hAnsi="仿宋_GB2312" w:eastAsia="仿宋_GB2312" w:cs="仿宋_GB2312"/>
          <w:color w:val="FF0000"/>
          <w:sz w:val="32"/>
          <w:szCs w:val="32"/>
          <w:lang w:eastAsia="zh-CN"/>
        </w:rPr>
        <w:t>）</w:t>
      </w:r>
    </w:p>
    <w:p w14:paraId="6368FB12">
      <w:pPr>
        <w:spacing w:line="20" w:lineRule="atLeast"/>
        <w:ind w:firstLine="422"/>
        <w:jc w:val="both"/>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基本功能：</w:t>
      </w:r>
    </w:p>
    <w:p w14:paraId="23D3E338">
      <w:pPr>
        <w:numPr>
          <w:ilvl w:val="0"/>
          <w:numId w:val="4"/>
        </w:numPr>
        <w:spacing w:line="20" w:lineRule="atLeast"/>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支持电子档案的借阅、借调功能。</w:t>
      </w:r>
    </w:p>
    <w:p w14:paraId="3012E7EA">
      <w:pPr>
        <w:numPr>
          <w:ilvl w:val="0"/>
          <w:numId w:val="4"/>
        </w:numPr>
        <w:spacing w:line="20" w:lineRule="atLeast"/>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可选择需要借阅/借调的具体档案内容。</w:t>
      </w:r>
    </w:p>
    <w:p w14:paraId="0629DC5D">
      <w:pPr>
        <w:spacing w:line="20" w:lineRule="atLeast"/>
        <w:ind w:firstLine="422"/>
        <w:jc w:val="both"/>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操作步骤：</w:t>
      </w:r>
    </w:p>
    <w:p w14:paraId="2F0AD830">
      <w:pPr>
        <w:numPr>
          <w:ilvl w:val="0"/>
          <w:numId w:val="5"/>
        </w:numPr>
        <w:spacing w:line="2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color w:val="FF0000"/>
          <w:sz w:val="32"/>
          <w:szCs w:val="32"/>
          <w:lang w:val="en-US" w:eastAsia="zh-CN"/>
        </w:rPr>
        <w:t>进入档案系统后，第一步需</w:t>
      </w:r>
      <w:r>
        <w:rPr>
          <w:rFonts w:hint="eastAsia" w:ascii="仿宋_GB2312" w:hAnsi="仿宋_GB2312" w:eastAsia="仿宋_GB2312" w:cs="仿宋_GB2312"/>
          <w:color w:val="FF0000"/>
          <w:sz w:val="32"/>
          <w:szCs w:val="32"/>
        </w:rPr>
        <w:t>在</w:t>
      </w:r>
      <w:r>
        <w:rPr>
          <w:rFonts w:hint="eastAsia" w:ascii="仿宋_GB2312" w:hAnsi="仿宋_GB2312" w:eastAsia="仿宋_GB2312" w:cs="仿宋_GB2312"/>
          <w:sz w:val="32"/>
          <w:szCs w:val="32"/>
        </w:rPr>
        <w:t>电子档案管理系统首页，点击【档案利用】，进入档案利用页面。如下图：</w:t>
      </w:r>
    </w:p>
    <w:p w14:paraId="416C64F5">
      <w:pPr>
        <w:spacing w:line="20" w:lineRule="atLeast"/>
        <w:ind w:firstLine="0" w:firstLineChars="0"/>
        <w:rPr>
          <w:rFonts w:ascii="思源宋体 CN" w:hAnsi="思源宋体 CN" w:eastAsia="思源宋体 CN" w:cs="思源宋体 CN"/>
        </w:rPr>
      </w:pPr>
      <w:r>
        <w:drawing>
          <wp:inline distT="0" distB="0" distL="0" distR="0">
            <wp:extent cx="5274310" cy="2320925"/>
            <wp:effectExtent l="0" t="0" r="2540" b="3175"/>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pic:cNvPicPr>
                      <a:picLocks noChangeAspect="1"/>
                    </pic:cNvPicPr>
                  </pic:nvPicPr>
                  <pic:blipFill>
                    <a:blip r:embed="rId23"/>
                    <a:stretch>
                      <a:fillRect/>
                    </a:stretch>
                  </pic:blipFill>
                  <pic:spPr>
                    <a:xfrm>
                      <a:off x="0" y="0"/>
                      <a:ext cx="5274310" cy="2321551"/>
                    </a:xfrm>
                    <a:prstGeom prst="rect">
                      <a:avLst/>
                    </a:prstGeom>
                  </pic:spPr>
                </pic:pic>
              </a:graphicData>
            </a:graphic>
          </wp:inline>
        </w:drawing>
      </w:r>
    </w:p>
    <w:p w14:paraId="262B912F">
      <w:pPr>
        <w:spacing w:line="20" w:lineRule="atLeast"/>
        <w:ind w:firstLine="0" w:firstLineChars="0"/>
        <w:rPr>
          <w:rFonts w:ascii="思源宋体 CN" w:hAnsi="思源宋体 CN" w:eastAsia="思源宋体 CN" w:cs="思源宋体 CN"/>
        </w:rPr>
      </w:pPr>
    </w:p>
    <w:p w14:paraId="30F87A7C">
      <w:pPr>
        <w:numPr>
          <w:ilvl w:val="0"/>
          <w:numId w:val="5"/>
        </w:numPr>
        <w:spacing w:line="2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点击【借阅申请】，进入借阅申请列表页面，默认显示待审核状态列表。如下图：</w:t>
      </w:r>
    </w:p>
    <w:p w14:paraId="64E63038">
      <w:pPr>
        <w:spacing w:line="20" w:lineRule="atLeast"/>
        <w:ind w:firstLine="0" w:firstLineChars="0"/>
        <w:rPr>
          <w:rFonts w:ascii="思源宋体 CN" w:hAnsi="思源宋体 CN" w:eastAsia="思源宋体 CN" w:cs="思源宋体 CN"/>
        </w:rPr>
      </w:pPr>
      <w:r>
        <w:drawing>
          <wp:inline distT="0" distB="0" distL="0" distR="0">
            <wp:extent cx="5274310" cy="2334895"/>
            <wp:effectExtent l="0" t="0" r="2540" b="8255"/>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pic:cNvPicPr>
                      <a:picLocks noChangeAspect="1"/>
                    </pic:cNvPicPr>
                  </pic:nvPicPr>
                  <pic:blipFill>
                    <a:blip r:embed="rId24"/>
                    <a:stretch>
                      <a:fillRect/>
                    </a:stretch>
                  </pic:blipFill>
                  <pic:spPr>
                    <a:xfrm>
                      <a:off x="0" y="0"/>
                      <a:ext cx="5274310" cy="2334981"/>
                    </a:xfrm>
                    <a:prstGeom prst="rect">
                      <a:avLst/>
                    </a:prstGeom>
                  </pic:spPr>
                </pic:pic>
              </a:graphicData>
            </a:graphic>
          </wp:inline>
        </w:drawing>
      </w:r>
    </w:p>
    <w:p w14:paraId="3C5AA80F">
      <w:pPr>
        <w:numPr>
          <w:ilvl w:val="0"/>
          <w:numId w:val="5"/>
        </w:numPr>
        <w:spacing w:line="2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点击“新增借阅申请”按钮，进入档案列表页面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档案列表页面选择档案数据记录后点击“确认选择”按钮，或直接点击档案记录后的选择图标，打开归档借阅申请页面。如下图：</w:t>
      </w:r>
    </w:p>
    <w:p w14:paraId="106C5CC7">
      <w:pPr>
        <w:numPr>
          <w:ilvl w:val="0"/>
          <w:numId w:val="0"/>
        </w:numPr>
        <w:spacing w:line="20" w:lineRule="atLeast"/>
        <w:rPr>
          <w:rFonts w:ascii="思源宋体 CN" w:hAnsi="思源宋体 CN" w:eastAsia="思源宋体 CN" w:cs="思源宋体 CN"/>
        </w:rPr>
      </w:pPr>
      <w:r>
        <w:drawing>
          <wp:inline distT="0" distB="0" distL="0" distR="0">
            <wp:extent cx="5274310" cy="2317750"/>
            <wp:effectExtent l="0" t="0" r="2540" b="6350"/>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pic:cNvPicPr>
                      <a:picLocks noChangeAspect="1"/>
                    </pic:cNvPicPr>
                  </pic:nvPicPr>
                  <pic:blipFill>
                    <a:blip r:embed="rId25"/>
                    <a:stretch>
                      <a:fillRect/>
                    </a:stretch>
                  </pic:blipFill>
                  <pic:spPr>
                    <a:xfrm>
                      <a:off x="0" y="0"/>
                      <a:ext cx="5274310" cy="2317888"/>
                    </a:xfrm>
                    <a:prstGeom prst="rect">
                      <a:avLst/>
                    </a:prstGeom>
                  </pic:spPr>
                </pic:pic>
              </a:graphicData>
            </a:graphic>
          </wp:inline>
        </w:drawing>
      </w:r>
    </w:p>
    <w:p w14:paraId="0887304A">
      <w:pPr>
        <w:spacing w:line="20" w:lineRule="atLeast"/>
        <w:ind w:firstLine="0" w:firstLineChars="0"/>
        <w:jc w:val="center"/>
        <w:rPr>
          <w:rFonts w:ascii="思源宋体 CN" w:hAnsi="思源宋体 CN" w:eastAsia="思源宋体 CN" w:cs="思源宋体 CN"/>
        </w:rPr>
      </w:pPr>
      <w:r>
        <w:rPr>
          <w:rFonts w:hint="eastAsia" w:ascii="思源宋体 CN" w:hAnsi="思源宋体 CN" w:eastAsia="思源宋体 CN" w:cs="思源宋体 CN"/>
        </w:rPr>
        <w:drawing>
          <wp:inline distT="0" distB="0" distL="114300" distR="114300">
            <wp:extent cx="5266690" cy="2309495"/>
            <wp:effectExtent l="0" t="0" r="3810" b="1905"/>
            <wp:docPr id="40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34"/>
                    <pic:cNvPicPr>
                      <a:picLocks noChangeAspect="1"/>
                    </pic:cNvPicPr>
                  </pic:nvPicPr>
                  <pic:blipFill>
                    <a:blip r:embed="rId26"/>
                    <a:stretch>
                      <a:fillRect/>
                    </a:stretch>
                  </pic:blipFill>
                  <pic:spPr>
                    <a:xfrm>
                      <a:off x="0" y="0"/>
                      <a:ext cx="5266690" cy="2309495"/>
                    </a:xfrm>
                    <a:prstGeom prst="rect">
                      <a:avLst/>
                    </a:prstGeom>
                    <a:noFill/>
                    <a:ln>
                      <a:noFill/>
                    </a:ln>
                  </pic:spPr>
                </pic:pic>
              </a:graphicData>
            </a:graphic>
          </wp:inline>
        </w:drawing>
      </w:r>
    </w:p>
    <w:p w14:paraId="2CF8000F">
      <w:pPr>
        <w:spacing w:line="20" w:lineRule="atLeast"/>
        <w:ind w:firstLine="0" w:firstLineChars="0"/>
        <w:jc w:val="both"/>
        <w:rPr>
          <w:rFonts w:ascii="思源宋体 CN" w:hAnsi="思源宋体 CN" w:eastAsia="思源宋体 CN" w:cs="思源宋体 CN"/>
        </w:rPr>
      </w:pPr>
    </w:p>
    <w:p w14:paraId="0792B861">
      <w:pPr>
        <w:numPr>
          <w:ilvl w:val="0"/>
          <w:numId w:val="5"/>
        </w:numPr>
        <w:spacing w:line="20" w:lineRule="atLeas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档案借阅申请页面，填写用途信息，全部填写完成后，点击“借阅内容”按钮，打开挑选借阅档案页面，页面显示该档案的具体档案信息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可通过列表前的复选框或点击【全选】按钮进行</w:t>
      </w:r>
      <w:r>
        <w:rPr>
          <w:rFonts w:hint="eastAsia" w:ascii="仿宋_GB2312" w:hAnsi="仿宋_GB2312" w:eastAsia="仿宋_GB2312" w:cs="仿宋_GB2312"/>
          <w:sz w:val="32"/>
          <w:szCs w:val="32"/>
          <w:lang w:val="en-US" w:eastAsia="zh-CN"/>
        </w:rPr>
        <w:t>借调内容</w:t>
      </w:r>
      <w:r>
        <w:rPr>
          <w:rFonts w:hint="eastAsia" w:ascii="仿宋_GB2312" w:hAnsi="仿宋_GB2312" w:eastAsia="仿宋_GB2312" w:cs="仿宋_GB2312"/>
          <w:sz w:val="32"/>
          <w:szCs w:val="32"/>
        </w:rPr>
        <w:t>选择</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如下图。</w:t>
      </w:r>
      <w:r>
        <w:rPr>
          <w:rFonts w:hint="eastAsia" w:ascii="仿宋_GB2312" w:hAnsi="仿宋_GB2312" w:eastAsia="仿宋_GB2312" w:cs="仿宋_GB2312"/>
          <w:color w:val="FF0000"/>
          <w:sz w:val="32"/>
          <w:szCs w:val="32"/>
          <w:lang w:eastAsia="zh-CN"/>
        </w:rPr>
        <w:t>（</w:t>
      </w:r>
      <w:r>
        <w:rPr>
          <w:rFonts w:hint="eastAsia" w:ascii="仿宋_GB2312" w:hAnsi="仿宋_GB2312" w:eastAsia="仿宋_GB2312" w:cs="仿宋_GB2312"/>
          <w:color w:val="FF0000"/>
          <w:sz w:val="32"/>
          <w:szCs w:val="32"/>
          <w:lang w:val="en-US" w:eastAsia="zh-CN"/>
        </w:rPr>
        <w:t>注意：借阅只能在线查看，借调才可在线下载到本地查看</w:t>
      </w:r>
      <w:r>
        <w:rPr>
          <w:rFonts w:hint="eastAsia" w:ascii="仿宋_GB2312" w:hAnsi="仿宋_GB2312" w:eastAsia="仿宋_GB2312" w:cs="仿宋_GB2312"/>
          <w:color w:val="FF0000"/>
          <w:sz w:val="32"/>
          <w:szCs w:val="32"/>
          <w:lang w:eastAsia="zh-CN"/>
        </w:rPr>
        <w:t>）</w:t>
      </w:r>
    </w:p>
    <w:p w14:paraId="6E115D84">
      <w:pPr>
        <w:spacing w:line="20" w:lineRule="atLeast"/>
        <w:ind w:firstLine="0" w:firstLineChars="0"/>
        <w:jc w:val="center"/>
        <w:rPr>
          <w:rFonts w:ascii="思源宋体 CN" w:hAnsi="思源宋体 CN" w:eastAsia="思源宋体 CN" w:cs="思源宋体 CN"/>
        </w:rPr>
      </w:pPr>
      <w:r>
        <w:drawing>
          <wp:inline distT="0" distB="0" distL="114300" distR="114300">
            <wp:extent cx="5237480" cy="2612390"/>
            <wp:effectExtent l="0" t="0" r="127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a:stretch>
                      <a:fillRect/>
                    </a:stretch>
                  </pic:blipFill>
                  <pic:spPr>
                    <a:xfrm>
                      <a:off x="0" y="0"/>
                      <a:ext cx="5237480" cy="2612390"/>
                    </a:xfrm>
                    <a:prstGeom prst="rect">
                      <a:avLst/>
                    </a:prstGeom>
                    <a:noFill/>
                    <a:ln>
                      <a:noFill/>
                    </a:ln>
                  </pic:spPr>
                </pic:pic>
              </a:graphicData>
            </a:graphic>
          </wp:inline>
        </w:drawing>
      </w:r>
    </w:p>
    <w:p w14:paraId="47AE67F3">
      <w:pPr>
        <w:spacing w:line="20" w:lineRule="atLeast"/>
        <w:ind w:firstLine="0" w:firstLineChars="0"/>
        <w:jc w:val="center"/>
        <w:rPr>
          <w:rFonts w:ascii="思源宋体 CN" w:hAnsi="思源宋体 CN" w:eastAsia="思源宋体 CN" w:cs="思源宋体 CN"/>
        </w:rPr>
      </w:pPr>
      <w:r>
        <w:drawing>
          <wp:inline distT="0" distB="0" distL="0" distR="0">
            <wp:extent cx="5274310" cy="2312035"/>
            <wp:effectExtent l="0" t="0" r="2540"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pic:cNvPicPr>
                      <a:picLocks noChangeAspect="1"/>
                    </pic:cNvPicPr>
                  </pic:nvPicPr>
                  <pic:blipFill>
                    <a:blip r:embed="rId28"/>
                    <a:stretch>
                      <a:fillRect/>
                    </a:stretch>
                  </pic:blipFill>
                  <pic:spPr>
                    <a:xfrm>
                      <a:off x="0" y="0"/>
                      <a:ext cx="5274310" cy="2312394"/>
                    </a:xfrm>
                    <a:prstGeom prst="rect">
                      <a:avLst/>
                    </a:prstGeom>
                  </pic:spPr>
                </pic:pic>
              </a:graphicData>
            </a:graphic>
          </wp:inline>
        </w:drawing>
      </w:r>
    </w:p>
    <w:p w14:paraId="64A4610C">
      <w:pPr>
        <w:numPr>
          <w:ilvl w:val="0"/>
          <w:numId w:val="5"/>
        </w:numPr>
        <w:spacing w:line="2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挑选借阅档案页面，选择需要借阅的档案后点击“确认”按钮，保存成功</w:t>
      </w:r>
      <w:r>
        <w:rPr>
          <w:rFonts w:hint="eastAsia" w:ascii="仿宋_GB2312" w:hAnsi="仿宋_GB2312" w:eastAsia="仿宋_GB2312" w:cs="仿宋_GB2312"/>
          <w:sz w:val="32"/>
          <w:szCs w:val="32"/>
          <w:lang w:val="en-US" w:eastAsia="zh-CN"/>
        </w:rPr>
        <w:t>后叉掉</w:t>
      </w:r>
      <w:r>
        <w:rPr>
          <w:rFonts w:hint="eastAsia" w:ascii="仿宋_GB2312" w:hAnsi="仿宋_GB2312" w:eastAsia="仿宋_GB2312" w:cs="仿宋_GB2312"/>
          <w:sz w:val="32"/>
          <w:szCs w:val="32"/>
        </w:rPr>
        <w:t>选择借阅档案弹窗，在档案借阅申请页面上传对应的扫描件，</w:t>
      </w:r>
      <w:r>
        <w:rPr>
          <w:rFonts w:hint="eastAsia" w:ascii="仿宋_GB2312" w:hAnsi="仿宋_GB2312" w:eastAsia="仿宋_GB2312" w:cs="仿宋_GB2312"/>
          <w:sz w:val="32"/>
          <w:szCs w:val="32"/>
          <w:lang w:val="en-US" w:eastAsia="zh-CN"/>
        </w:rPr>
        <w:t>确认</w:t>
      </w:r>
      <w:r>
        <w:rPr>
          <w:rFonts w:hint="eastAsia" w:ascii="仿宋_GB2312" w:hAnsi="仿宋_GB2312" w:eastAsia="仿宋_GB2312" w:cs="仿宋_GB2312"/>
          <w:sz w:val="32"/>
          <w:szCs w:val="32"/>
        </w:rPr>
        <w:t>无误后提交审核。如下图：</w:t>
      </w:r>
    </w:p>
    <w:p w14:paraId="5B027561">
      <w:pPr>
        <w:spacing w:line="20" w:lineRule="atLeast"/>
        <w:ind w:firstLine="0" w:firstLineChars="0"/>
        <w:jc w:val="center"/>
        <w:rPr>
          <w:rFonts w:ascii="思源宋体 CN" w:hAnsi="思源宋体 CN" w:eastAsia="思源宋体 CN" w:cs="思源宋体 CN"/>
        </w:rPr>
      </w:pPr>
      <w:r>
        <w:drawing>
          <wp:inline distT="0" distB="0" distL="114300" distR="114300">
            <wp:extent cx="5264150" cy="2625725"/>
            <wp:effectExtent l="0" t="0" r="3175" b="317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29"/>
                    <a:stretch>
                      <a:fillRect/>
                    </a:stretch>
                  </pic:blipFill>
                  <pic:spPr>
                    <a:xfrm>
                      <a:off x="0" y="0"/>
                      <a:ext cx="5264150" cy="2625725"/>
                    </a:xfrm>
                    <a:prstGeom prst="rect">
                      <a:avLst/>
                    </a:prstGeom>
                    <a:noFill/>
                    <a:ln>
                      <a:noFill/>
                    </a:ln>
                  </pic:spPr>
                </pic:pic>
              </a:graphicData>
            </a:graphic>
          </wp:inline>
        </w:drawing>
      </w:r>
    </w:p>
    <w:p w14:paraId="76DAC763">
      <w:pPr>
        <w:spacing w:line="20" w:lineRule="atLeast"/>
        <w:ind w:firstLine="0" w:firstLineChars="0"/>
        <w:jc w:val="center"/>
        <w:rPr>
          <w:rFonts w:ascii="思源宋体 CN" w:hAnsi="思源宋体 CN" w:eastAsia="思源宋体 CN" w:cs="思源宋体 CN"/>
        </w:rPr>
      </w:pPr>
      <w:r>
        <w:drawing>
          <wp:inline distT="0" distB="0" distL="114300" distR="114300">
            <wp:extent cx="5281295" cy="2633980"/>
            <wp:effectExtent l="0" t="0" r="5080" b="4445"/>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30"/>
                    <a:stretch>
                      <a:fillRect/>
                    </a:stretch>
                  </pic:blipFill>
                  <pic:spPr>
                    <a:xfrm>
                      <a:off x="0" y="0"/>
                      <a:ext cx="5281295" cy="2633980"/>
                    </a:xfrm>
                    <a:prstGeom prst="rect">
                      <a:avLst/>
                    </a:prstGeom>
                    <a:noFill/>
                    <a:ln>
                      <a:noFill/>
                    </a:ln>
                  </pic:spPr>
                </pic:pic>
              </a:graphicData>
            </a:graphic>
          </wp:inline>
        </w:drawing>
      </w:r>
    </w:p>
    <w:p w14:paraId="4F17AB0C">
      <w:pPr>
        <w:numPr>
          <w:ilvl w:val="0"/>
          <w:numId w:val="5"/>
        </w:numPr>
        <w:spacing w:line="20" w:lineRule="atLeast"/>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档案借阅申请页面点击“提交审核”按钮，输入意见后点击“确认提交”按钮，操作成功，提交给</w:t>
      </w:r>
      <w:r>
        <w:rPr>
          <w:rFonts w:hint="eastAsia" w:ascii="仿宋_GB2312" w:hAnsi="仿宋_GB2312" w:eastAsia="仿宋_GB2312" w:cs="仿宋_GB2312"/>
          <w:sz w:val="32"/>
          <w:szCs w:val="32"/>
          <w:lang w:val="en-US" w:eastAsia="zh-CN"/>
        </w:rPr>
        <w:t>档案系统自动</w:t>
      </w:r>
      <w:r>
        <w:rPr>
          <w:rFonts w:hint="eastAsia" w:ascii="仿宋_GB2312" w:hAnsi="仿宋_GB2312" w:eastAsia="仿宋_GB2312" w:cs="仿宋_GB2312"/>
          <w:sz w:val="32"/>
          <w:szCs w:val="32"/>
        </w:rPr>
        <w:t>审核。</w:t>
      </w:r>
    </w:p>
    <w:p w14:paraId="20F18C8B">
      <w:pPr>
        <w:spacing w:line="20" w:lineRule="atLeast"/>
        <w:ind w:firstLine="0" w:firstLineChars="0"/>
        <w:jc w:val="center"/>
        <w:rPr>
          <w:rFonts w:ascii="思源宋体 CN" w:hAnsi="思源宋体 CN" w:eastAsia="思源宋体 CN" w:cs="思源宋体 CN"/>
        </w:rPr>
      </w:pPr>
      <w:r>
        <w:rPr>
          <w:rFonts w:hint="eastAsia" w:ascii="思源宋体 CN" w:hAnsi="思源宋体 CN" w:eastAsia="思源宋体 CN" w:cs="思源宋体 CN"/>
        </w:rPr>
        <w:drawing>
          <wp:inline distT="0" distB="0" distL="114300" distR="114300">
            <wp:extent cx="5266690" cy="2309495"/>
            <wp:effectExtent l="0" t="0" r="3810" b="1905"/>
            <wp:docPr id="41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42"/>
                    <pic:cNvPicPr>
                      <a:picLocks noChangeAspect="1"/>
                    </pic:cNvPicPr>
                  </pic:nvPicPr>
                  <pic:blipFill>
                    <a:blip r:embed="rId31"/>
                    <a:stretch>
                      <a:fillRect/>
                    </a:stretch>
                  </pic:blipFill>
                  <pic:spPr>
                    <a:xfrm>
                      <a:off x="0" y="0"/>
                      <a:ext cx="5266690" cy="2309495"/>
                    </a:xfrm>
                    <a:prstGeom prst="rect">
                      <a:avLst/>
                    </a:prstGeom>
                    <a:noFill/>
                    <a:ln>
                      <a:noFill/>
                    </a:ln>
                  </pic:spPr>
                </pic:pic>
              </a:graphicData>
            </a:graphic>
          </wp:inline>
        </w:drawing>
      </w:r>
    </w:p>
    <w:p w14:paraId="28E04B2E">
      <w:pPr>
        <w:spacing w:line="20" w:lineRule="atLeast"/>
        <w:ind w:firstLine="0" w:firstLineChars="0"/>
        <w:jc w:val="both"/>
        <w:rPr>
          <w:rFonts w:ascii="思源宋体 CN" w:hAnsi="思源宋体 CN" w:eastAsia="思源宋体 CN" w:cs="思源宋体 CN"/>
        </w:rPr>
      </w:pPr>
    </w:p>
    <w:p w14:paraId="72242B27">
      <w:pPr>
        <w:pStyle w:val="3"/>
        <w:numPr>
          <w:ilvl w:val="1"/>
          <w:numId w:val="0"/>
        </w:numPr>
        <w:ind w:left="578" w:leftChars="0"/>
        <w:jc w:val="both"/>
        <w:rPr>
          <w:rFonts w:hint="eastAsia" w:ascii="方正小标宋_GBK" w:hAnsi="方正小标宋_GBK" w:eastAsia="方正小标宋_GBK" w:cs="方正小标宋_GBK"/>
          <w:b w:val="0"/>
          <w:bCs w:val="0"/>
          <w:sz w:val="32"/>
          <w:szCs w:val="32"/>
        </w:rPr>
      </w:pPr>
      <w:bookmarkStart w:id="4" w:name="_Toc5319"/>
      <w:r>
        <w:rPr>
          <w:rFonts w:hint="eastAsia" w:ascii="方正小标宋_GBK" w:hAnsi="方正小标宋_GBK" w:eastAsia="方正小标宋_GBK" w:cs="方正小标宋_GBK"/>
          <w:b w:val="0"/>
          <w:bCs w:val="0"/>
          <w:sz w:val="32"/>
          <w:szCs w:val="32"/>
        </w:rPr>
        <w:t>2.2  归还申请</w:t>
      </w:r>
      <w:bookmarkEnd w:id="4"/>
    </w:p>
    <w:p w14:paraId="68B377AB">
      <w:pPr>
        <w:spacing w:line="20" w:lineRule="atLeast"/>
        <w:ind w:firstLine="422"/>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前提条件：</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档案资料</w:t>
      </w:r>
      <w:r>
        <w:rPr>
          <w:rFonts w:hint="eastAsia" w:ascii="仿宋_GB2312" w:hAnsi="仿宋_GB2312" w:eastAsia="仿宋_GB2312" w:cs="仿宋_GB2312"/>
          <w:bCs/>
          <w:color w:val="000000" w:themeColor="text1"/>
          <w:sz w:val="32"/>
          <w:szCs w:val="32"/>
          <w14:textFill>
            <w14:solidFill>
              <w14:schemeClr w14:val="tx1"/>
            </w14:solidFill>
          </w14:textFill>
        </w:rPr>
        <w:t>借阅/借调结束时间已过。</w:t>
      </w:r>
    </w:p>
    <w:p w14:paraId="459EFDA5">
      <w:pPr>
        <w:spacing w:line="20" w:lineRule="atLeast"/>
        <w:ind w:firstLine="422"/>
        <w:jc w:val="both"/>
        <w:rPr>
          <w:rFonts w:hint="eastAsia" w:ascii="仿宋_GB2312" w:hAnsi="仿宋_GB2312" w:eastAsia="仿宋_GB2312" w:cs="仿宋_GB2312"/>
          <w:b/>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说明：</w:t>
      </w:r>
      <w:r>
        <w:rPr>
          <w:rFonts w:hint="eastAsia" w:ascii="仿宋_GB2312" w:hAnsi="仿宋_GB2312" w:eastAsia="仿宋_GB2312" w:cs="仿宋_GB2312"/>
          <w:bCs/>
          <w:color w:val="FF0000"/>
          <w:sz w:val="32"/>
          <w:szCs w:val="32"/>
          <w:lang w:val="en-US" w:eastAsia="zh-CN"/>
        </w:rPr>
        <w:t>档案借阅/借调的默认时间为7天，如需提前归还档案数据，可在该页面进行操作，如未进行归还操作，档案借阅/借调时间到达之后，系统自动归还。</w:t>
      </w:r>
    </w:p>
    <w:p w14:paraId="4D1FDD2D">
      <w:pPr>
        <w:spacing w:line="20" w:lineRule="atLeast"/>
        <w:ind w:firstLine="422"/>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基本功能：</w:t>
      </w:r>
      <w:r>
        <w:rPr>
          <w:rFonts w:hint="eastAsia" w:ascii="仿宋_GB2312" w:hAnsi="仿宋_GB2312" w:eastAsia="仿宋_GB2312" w:cs="仿宋_GB2312"/>
          <w:color w:val="000000" w:themeColor="text1"/>
          <w:sz w:val="32"/>
          <w:szCs w:val="32"/>
          <w14:textFill>
            <w14:solidFill>
              <w14:schemeClr w14:val="tx1"/>
            </w14:solidFill>
          </w14:textFill>
        </w:rPr>
        <w:t>借阅/借调的电子档案归还功能。</w:t>
      </w:r>
    </w:p>
    <w:p w14:paraId="5B57957D">
      <w:pPr>
        <w:spacing w:line="20" w:lineRule="atLeast"/>
        <w:ind w:firstLine="422"/>
        <w:jc w:val="both"/>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操作步骤：</w:t>
      </w:r>
    </w:p>
    <w:p w14:paraId="78A9BC60">
      <w:pPr>
        <w:numPr>
          <w:ilvl w:val="0"/>
          <w:numId w:val="6"/>
        </w:numPr>
        <w:spacing w:line="20" w:lineRule="atLeast"/>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【档案利用】菜单下点击【归还申请】，进入归还申请列表页面，点击“新增归还申请”按钮，进入借阅列表页面，此页面仅显示借阅时间已结束未归还的档案借阅记录。如下图：</w:t>
      </w:r>
    </w:p>
    <w:p w14:paraId="32CE7FAF">
      <w:pPr>
        <w:spacing w:line="20" w:lineRule="atLeast"/>
        <w:ind w:firstLine="0" w:firstLineChars="0"/>
        <w:rPr>
          <w:rFonts w:ascii="思源宋体 CN" w:hAnsi="思源宋体 CN" w:eastAsia="思源宋体 CN" w:cs="思源宋体 CN"/>
          <w:bCs/>
          <w:color w:val="000000" w:themeColor="text1"/>
          <w14:textFill>
            <w14:solidFill>
              <w14:schemeClr w14:val="tx1"/>
            </w14:solidFill>
          </w14:textFill>
        </w:rPr>
      </w:pPr>
      <w:r>
        <w:drawing>
          <wp:inline distT="0" distB="0" distL="114300" distR="114300">
            <wp:extent cx="5266690" cy="2406015"/>
            <wp:effectExtent l="0" t="0" r="3810" b="6985"/>
            <wp:docPr id="50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图片 31"/>
                    <pic:cNvPicPr>
                      <a:picLocks noChangeAspect="1"/>
                    </pic:cNvPicPr>
                  </pic:nvPicPr>
                  <pic:blipFill>
                    <a:blip r:embed="rId32"/>
                    <a:stretch>
                      <a:fillRect/>
                    </a:stretch>
                  </pic:blipFill>
                  <pic:spPr>
                    <a:xfrm>
                      <a:off x="0" y="0"/>
                      <a:ext cx="5266690" cy="2406015"/>
                    </a:xfrm>
                    <a:prstGeom prst="rect">
                      <a:avLst/>
                    </a:prstGeom>
                    <a:noFill/>
                    <a:ln>
                      <a:noFill/>
                    </a:ln>
                  </pic:spPr>
                </pic:pic>
              </a:graphicData>
            </a:graphic>
          </wp:inline>
        </w:drawing>
      </w:r>
    </w:p>
    <w:p w14:paraId="44843591">
      <w:pPr>
        <w:spacing w:line="20" w:lineRule="atLeast"/>
        <w:ind w:firstLine="0" w:firstLineChars="0"/>
        <w:jc w:val="both"/>
        <w:rPr>
          <w:rFonts w:ascii="思源宋体 CN" w:hAnsi="思源宋体 CN" w:eastAsia="思源宋体 CN" w:cs="思源宋体 CN"/>
        </w:rPr>
      </w:pPr>
      <w:r>
        <w:drawing>
          <wp:inline distT="0" distB="0" distL="114300" distR="114300">
            <wp:extent cx="5266690" cy="2416810"/>
            <wp:effectExtent l="0" t="0" r="3810" b="8890"/>
            <wp:docPr id="50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32"/>
                    <pic:cNvPicPr>
                      <a:picLocks noChangeAspect="1"/>
                    </pic:cNvPicPr>
                  </pic:nvPicPr>
                  <pic:blipFill>
                    <a:blip r:embed="rId33"/>
                    <a:stretch>
                      <a:fillRect/>
                    </a:stretch>
                  </pic:blipFill>
                  <pic:spPr>
                    <a:xfrm>
                      <a:off x="0" y="0"/>
                      <a:ext cx="5266690" cy="2416810"/>
                    </a:xfrm>
                    <a:prstGeom prst="rect">
                      <a:avLst/>
                    </a:prstGeom>
                    <a:noFill/>
                    <a:ln>
                      <a:noFill/>
                    </a:ln>
                  </pic:spPr>
                </pic:pic>
              </a:graphicData>
            </a:graphic>
          </wp:inline>
        </w:drawing>
      </w:r>
    </w:p>
    <w:p w14:paraId="74083271">
      <w:pPr>
        <w:spacing w:line="20" w:lineRule="atLeast"/>
        <w:ind w:firstLine="0" w:firstLineChars="0"/>
        <w:jc w:val="both"/>
        <w:rPr>
          <w:rFonts w:ascii="思源宋体 CN" w:hAnsi="思源宋体 CN" w:eastAsia="思源宋体 CN" w:cs="思源宋体 CN"/>
        </w:rPr>
      </w:pPr>
      <w:r>
        <w:rPr>
          <w:rFonts w:hint="eastAsia" w:ascii="思源宋体 CN" w:hAnsi="思源宋体 CN" w:eastAsia="思源宋体 CN" w:cs="思源宋体 CN"/>
        </w:rPr>
        <w:drawing>
          <wp:inline distT="0" distB="0" distL="114300" distR="114300">
            <wp:extent cx="5266690" cy="2309495"/>
            <wp:effectExtent l="0" t="0" r="3810" b="1905"/>
            <wp:docPr id="45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图片 69"/>
                    <pic:cNvPicPr>
                      <a:picLocks noChangeAspect="1"/>
                    </pic:cNvPicPr>
                  </pic:nvPicPr>
                  <pic:blipFill>
                    <a:blip r:embed="rId34"/>
                    <a:stretch>
                      <a:fillRect/>
                    </a:stretch>
                  </pic:blipFill>
                  <pic:spPr>
                    <a:xfrm>
                      <a:off x="0" y="0"/>
                      <a:ext cx="5266690" cy="2309495"/>
                    </a:xfrm>
                    <a:prstGeom prst="rect">
                      <a:avLst/>
                    </a:prstGeom>
                    <a:noFill/>
                    <a:ln>
                      <a:noFill/>
                    </a:ln>
                  </pic:spPr>
                </pic:pic>
              </a:graphicData>
            </a:graphic>
          </wp:inline>
        </w:drawing>
      </w:r>
    </w:p>
    <w:p w14:paraId="7409ADB2">
      <w:pPr>
        <w:numPr>
          <w:ilvl w:val="0"/>
          <w:numId w:val="6"/>
        </w:numPr>
        <w:spacing w:line="20" w:lineRule="atLeast"/>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借阅列表页面选择档案借阅记录后点击“确认选择”按钮，或直接点击档案借阅记录后的选择图标，打开归还申请页面，页面字段均默认获取，无需填写。如下图：</w:t>
      </w:r>
    </w:p>
    <w:p w14:paraId="10C3A0F7">
      <w:pPr>
        <w:spacing w:line="20" w:lineRule="atLeast"/>
        <w:ind w:firstLine="0" w:firstLineChars="0"/>
        <w:jc w:val="both"/>
        <w:rPr>
          <w:rFonts w:ascii="思源宋体 CN" w:hAnsi="思源宋体 CN" w:eastAsia="思源宋体 CN" w:cs="思源宋体 CN"/>
        </w:rPr>
      </w:pPr>
      <w:r>
        <w:rPr>
          <w:rFonts w:hint="eastAsia" w:ascii="思源宋体 CN" w:hAnsi="思源宋体 CN" w:eastAsia="思源宋体 CN" w:cs="思源宋体 CN"/>
        </w:rPr>
        <w:drawing>
          <wp:inline distT="0" distB="0" distL="114300" distR="114300">
            <wp:extent cx="5266690" cy="2309495"/>
            <wp:effectExtent l="0" t="0" r="3810" b="1905"/>
            <wp:docPr id="45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70"/>
                    <pic:cNvPicPr>
                      <a:picLocks noChangeAspect="1"/>
                    </pic:cNvPicPr>
                  </pic:nvPicPr>
                  <pic:blipFill>
                    <a:blip r:embed="rId35"/>
                    <a:stretch>
                      <a:fillRect/>
                    </a:stretch>
                  </pic:blipFill>
                  <pic:spPr>
                    <a:xfrm>
                      <a:off x="0" y="0"/>
                      <a:ext cx="5266690" cy="2309495"/>
                    </a:xfrm>
                    <a:prstGeom prst="rect">
                      <a:avLst/>
                    </a:prstGeom>
                    <a:noFill/>
                    <a:ln>
                      <a:noFill/>
                    </a:ln>
                  </pic:spPr>
                </pic:pic>
              </a:graphicData>
            </a:graphic>
          </wp:inline>
        </w:drawing>
      </w:r>
    </w:p>
    <w:p w14:paraId="4646EBCE">
      <w:pPr>
        <w:spacing w:line="20" w:lineRule="atLeast"/>
        <w:ind w:firstLine="0" w:firstLineChars="0"/>
        <w:jc w:val="both"/>
        <w:rPr>
          <w:rFonts w:ascii="思源宋体 CN" w:hAnsi="思源宋体 CN" w:eastAsia="思源宋体 CN" w:cs="思源宋体 CN"/>
        </w:rPr>
      </w:pPr>
      <w:r>
        <w:rPr>
          <w:rFonts w:hint="eastAsia" w:ascii="思源宋体 CN" w:hAnsi="思源宋体 CN" w:eastAsia="思源宋体 CN" w:cs="思源宋体 CN"/>
        </w:rPr>
        <w:drawing>
          <wp:inline distT="0" distB="0" distL="114300" distR="114300">
            <wp:extent cx="5266690" cy="2309495"/>
            <wp:effectExtent l="0" t="0" r="3810" b="1905"/>
            <wp:docPr id="45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71"/>
                    <pic:cNvPicPr>
                      <a:picLocks noChangeAspect="1"/>
                    </pic:cNvPicPr>
                  </pic:nvPicPr>
                  <pic:blipFill>
                    <a:blip r:embed="rId36"/>
                    <a:stretch>
                      <a:fillRect/>
                    </a:stretch>
                  </pic:blipFill>
                  <pic:spPr>
                    <a:xfrm>
                      <a:off x="0" y="0"/>
                      <a:ext cx="5266690" cy="2309495"/>
                    </a:xfrm>
                    <a:prstGeom prst="rect">
                      <a:avLst/>
                    </a:prstGeom>
                    <a:noFill/>
                    <a:ln>
                      <a:noFill/>
                    </a:ln>
                  </pic:spPr>
                </pic:pic>
              </a:graphicData>
            </a:graphic>
          </wp:inline>
        </w:drawing>
      </w:r>
    </w:p>
    <w:p w14:paraId="1D611466">
      <w:pPr>
        <w:numPr>
          <w:ilvl w:val="0"/>
          <w:numId w:val="6"/>
        </w:numPr>
        <w:spacing w:line="20" w:lineRule="atLeast"/>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归还申请页面点击“提交审核”按钮，输入意见后点击“确认提交”按钮，提交成功，提交给档案管理员审核。如下图：</w:t>
      </w:r>
    </w:p>
    <w:p w14:paraId="55EF1D81">
      <w:pPr>
        <w:spacing w:line="20" w:lineRule="atLeast"/>
        <w:ind w:firstLine="0" w:firstLineChars="0"/>
        <w:jc w:val="center"/>
        <w:rPr>
          <w:rFonts w:ascii="思源宋体 CN" w:hAnsi="思源宋体 CN" w:eastAsia="思源宋体 CN" w:cs="思源宋体 CN"/>
        </w:rPr>
      </w:pPr>
      <w:r>
        <w:rPr>
          <w:rFonts w:hint="eastAsia" w:ascii="思源宋体 CN" w:hAnsi="思源宋体 CN" w:eastAsia="思源宋体 CN" w:cs="思源宋体 CN"/>
        </w:rPr>
        <w:drawing>
          <wp:inline distT="0" distB="0" distL="114300" distR="114300">
            <wp:extent cx="5266690" cy="2309495"/>
            <wp:effectExtent l="0" t="0" r="3810" b="1905"/>
            <wp:docPr id="462"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图片 74"/>
                    <pic:cNvPicPr>
                      <a:picLocks noChangeAspect="1"/>
                    </pic:cNvPicPr>
                  </pic:nvPicPr>
                  <pic:blipFill>
                    <a:blip r:embed="rId37"/>
                    <a:stretch>
                      <a:fillRect/>
                    </a:stretch>
                  </pic:blipFill>
                  <pic:spPr>
                    <a:xfrm>
                      <a:off x="0" y="0"/>
                      <a:ext cx="5266690" cy="2309495"/>
                    </a:xfrm>
                    <a:prstGeom prst="rect">
                      <a:avLst/>
                    </a:prstGeom>
                    <a:noFill/>
                    <a:ln>
                      <a:noFill/>
                    </a:ln>
                  </pic:spPr>
                </pic:pic>
              </a:graphicData>
            </a:graphic>
          </wp:inline>
        </w:drawing>
      </w:r>
    </w:p>
    <w:p w14:paraId="6E62FB8B">
      <w:pPr>
        <w:spacing w:line="20" w:lineRule="atLeast"/>
        <w:jc w:val="both"/>
        <w:rPr>
          <w:rFonts w:hint="eastAsia" w:ascii="仿宋_GB2312" w:hAnsi="仿宋_GB2312" w:eastAsia="仿宋_GB2312" w:cs="仿宋_GB2312"/>
          <w:bCs/>
          <w:color w:val="FF0000"/>
          <w:sz w:val="32"/>
          <w:szCs w:val="32"/>
        </w:rPr>
      </w:pPr>
      <w:r>
        <w:rPr>
          <w:rFonts w:hint="eastAsia" w:ascii="仿宋_GB2312" w:hAnsi="仿宋_GB2312" w:eastAsia="仿宋_GB2312" w:cs="仿宋_GB2312"/>
          <w:bCs/>
          <w:color w:val="FF0000"/>
          <w:sz w:val="32"/>
          <w:szCs w:val="32"/>
        </w:rPr>
        <w:t>注意：</w:t>
      </w:r>
    </w:p>
    <w:p w14:paraId="4C34F1EF">
      <w:pPr>
        <w:numPr>
          <w:ilvl w:val="0"/>
          <w:numId w:val="7"/>
        </w:numPr>
        <w:spacing w:line="20" w:lineRule="atLeast"/>
        <w:jc w:val="both"/>
        <w:rPr>
          <w:rFonts w:hint="eastAsia" w:ascii="仿宋_GB2312" w:hAnsi="仿宋_GB2312" w:eastAsia="仿宋_GB2312" w:cs="仿宋_GB2312"/>
          <w:bCs/>
          <w:color w:val="FF0000"/>
          <w:sz w:val="32"/>
          <w:szCs w:val="32"/>
        </w:rPr>
      </w:pPr>
      <w:r>
        <w:rPr>
          <w:rFonts w:hint="eastAsia" w:ascii="仿宋_GB2312" w:hAnsi="仿宋_GB2312" w:eastAsia="仿宋_GB2312" w:cs="仿宋_GB2312"/>
          <w:bCs/>
          <w:color w:val="FF0000"/>
          <w:sz w:val="32"/>
          <w:szCs w:val="32"/>
        </w:rPr>
        <w:t>归还申请审核通过后，档案借阅释放，借阅申请人可重新借阅。</w:t>
      </w:r>
    </w:p>
    <w:p w14:paraId="17ED2000">
      <w:pPr>
        <w:numPr>
          <w:ilvl w:val="0"/>
          <w:numId w:val="7"/>
        </w:numPr>
        <w:spacing w:line="20" w:lineRule="atLeast"/>
        <w:jc w:val="both"/>
        <w:rPr>
          <w:rFonts w:hint="eastAsia" w:ascii="仿宋_GB2312" w:hAnsi="仿宋_GB2312" w:eastAsia="仿宋_GB2312" w:cs="仿宋_GB2312"/>
          <w:bCs/>
          <w:color w:val="FF0000"/>
          <w:sz w:val="32"/>
          <w:szCs w:val="32"/>
        </w:rPr>
      </w:pPr>
      <w:r>
        <w:rPr>
          <w:rFonts w:hint="eastAsia" w:ascii="仿宋_GB2312" w:hAnsi="仿宋_GB2312" w:eastAsia="仿宋_GB2312" w:cs="仿宋_GB2312"/>
          <w:bCs/>
          <w:color w:val="FF0000"/>
          <w:sz w:val="32"/>
          <w:szCs w:val="32"/>
        </w:rPr>
        <w:t>借阅申请列表中是否归还显示“已归还”。</w:t>
      </w:r>
    </w:p>
    <w:p w14:paraId="608190D1">
      <w:pPr>
        <w:spacing w:line="20" w:lineRule="atLeast"/>
        <w:ind w:firstLine="0" w:firstLineChars="0"/>
        <w:rPr>
          <w:rFonts w:ascii="思源宋体 CN" w:hAnsi="思源宋体 CN" w:eastAsia="思源宋体 CN" w:cs="思源宋体 CN"/>
          <w:bCs/>
          <w:color w:val="000000" w:themeColor="text1"/>
          <w14:textFill>
            <w14:solidFill>
              <w14:schemeClr w14:val="tx1"/>
            </w14:solidFill>
          </w14:textFill>
        </w:rPr>
      </w:pPr>
    </w:p>
    <w:p w14:paraId="33AFB4EF">
      <w:pPr>
        <w:pStyle w:val="3"/>
        <w:numPr>
          <w:ilvl w:val="1"/>
          <w:numId w:val="0"/>
        </w:numPr>
        <w:ind w:left="578" w:leftChars="0"/>
        <w:rPr>
          <w:rFonts w:hint="eastAsia" w:ascii="方正小标宋_GBK" w:hAnsi="方正小标宋_GBK" w:eastAsia="方正小标宋_GBK" w:cs="方正小标宋_GBK"/>
          <w:b w:val="0"/>
          <w:bCs w:val="0"/>
          <w:sz w:val="32"/>
          <w:szCs w:val="32"/>
        </w:rPr>
      </w:pPr>
      <w:bookmarkStart w:id="5" w:name="_Toc30858"/>
      <w:r>
        <w:rPr>
          <w:rFonts w:hint="eastAsia" w:ascii="方正小标宋_GBK" w:hAnsi="方正小标宋_GBK" w:eastAsia="方正小标宋_GBK" w:cs="方正小标宋_GBK"/>
          <w:b w:val="0"/>
          <w:bCs w:val="0"/>
          <w:sz w:val="32"/>
          <w:szCs w:val="32"/>
        </w:rPr>
        <w:t>2.3  档案下载</w:t>
      </w:r>
      <w:bookmarkEnd w:id="5"/>
    </w:p>
    <w:p w14:paraId="20A8A8E3">
      <w:pPr>
        <w:spacing w:line="20" w:lineRule="atLeast"/>
        <w:ind w:firstLine="422"/>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基本功能：</w:t>
      </w:r>
      <w:r>
        <w:rPr>
          <w:rFonts w:hint="eastAsia" w:ascii="仿宋_GB2312" w:hAnsi="仿宋_GB2312" w:eastAsia="仿宋_GB2312" w:cs="仿宋_GB2312"/>
          <w:color w:val="000000" w:themeColor="text1"/>
          <w:sz w:val="32"/>
          <w:szCs w:val="32"/>
          <w14:textFill>
            <w14:solidFill>
              <w14:schemeClr w14:val="tx1"/>
            </w14:solidFill>
          </w14:textFill>
        </w:rPr>
        <w:t>下载借调的电子档案内容。</w:t>
      </w:r>
    </w:p>
    <w:p w14:paraId="6B416766">
      <w:pPr>
        <w:spacing w:line="20" w:lineRule="atLeast"/>
        <w:ind w:firstLine="422"/>
        <w:jc w:val="both"/>
        <w:rPr>
          <w:rFonts w:hint="eastAsia"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操作步骤：</w:t>
      </w:r>
    </w:p>
    <w:p w14:paraId="59781D0E">
      <w:pPr>
        <w:numPr>
          <w:ilvl w:val="0"/>
          <w:numId w:val="8"/>
        </w:numPr>
        <w:spacing w:line="20" w:lineRule="atLeast"/>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【档案利用】菜单下点击【档案下载】，进入在档案下载列表页面。点击列表后的“下载”图标，</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进行电子版资料打包下载，点击“下载视频”图标，进行开评标视频在线下载。</w:t>
      </w:r>
      <w:r>
        <w:rPr>
          <w:rFonts w:hint="eastAsia" w:ascii="仿宋_GB2312" w:hAnsi="仿宋_GB2312" w:eastAsia="仿宋_GB2312" w:cs="仿宋_GB2312"/>
          <w:bCs/>
          <w:color w:val="000000" w:themeColor="text1"/>
          <w:sz w:val="32"/>
          <w:szCs w:val="32"/>
          <w14:textFill>
            <w14:solidFill>
              <w14:schemeClr w14:val="tx1"/>
            </w14:solidFill>
          </w14:textFill>
        </w:rPr>
        <w:t>如下图：</w:t>
      </w:r>
    </w:p>
    <w:p w14:paraId="04E7FF0D">
      <w:pPr>
        <w:spacing w:line="20" w:lineRule="atLeast"/>
        <w:ind w:firstLine="0" w:firstLineChars="0"/>
        <w:jc w:val="center"/>
        <w:rPr>
          <w:rFonts w:ascii="思源宋体 CN" w:hAnsi="思源宋体 CN" w:eastAsia="思源宋体 CN" w:cs="思源宋体 CN"/>
        </w:rPr>
      </w:pPr>
      <w:r>
        <w:drawing>
          <wp:inline distT="0" distB="0" distL="114300" distR="114300">
            <wp:extent cx="5303520" cy="2645410"/>
            <wp:effectExtent l="0" t="0" r="1905" b="254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38"/>
                    <a:stretch>
                      <a:fillRect/>
                    </a:stretch>
                  </pic:blipFill>
                  <pic:spPr>
                    <a:xfrm>
                      <a:off x="0" y="0"/>
                      <a:ext cx="5303520" cy="2645410"/>
                    </a:xfrm>
                    <a:prstGeom prst="rect">
                      <a:avLst/>
                    </a:prstGeom>
                    <a:noFill/>
                    <a:ln>
                      <a:noFill/>
                    </a:ln>
                  </pic:spPr>
                </pic:pic>
              </a:graphicData>
            </a:graphic>
          </wp:inline>
        </w:drawing>
      </w:r>
    </w:p>
    <w:p w14:paraId="4C934474">
      <w:pPr>
        <w:spacing w:line="20" w:lineRule="atLeast"/>
        <w:ind w:firstLine="0" w:firstLineChars="0"/>
        <w:rPr>
          <w:rFonts w:ascii="思源宋体 CN" w:hAnsi="思源宋体 CN" w:eastAsia="思源宋体 CN" w:cs="思源宋体 CN"/>
        </w:rPr>
      </w:pPr>
      <w:r>
        <w:drawing>
          <wp:inline distT="0" distB="0" distL="114300" distR="114300">
            <wp:extent cx="5266690" cy="2406015"/>
            <wp:effectExtent l="0" t="0" r="3810" b="6985"/>
            <wp:docPr id="512"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图片 39"/>
                    <pic:cNvPicPr>
                      <a:picLocks noChangeAspect="1"/>
                    </pic:cNvPicPr>
                  </pic:nvPicPr>
                  <pic:blipFill>
                    <a:blip r:embed="rId39"/>
                    <a:stretch>
                      <a:fillRect/>
                    </a:stretch>
                  </pic:blipFill>
                  <pic:spPr>
                    <a:xfrm>
                      <a:off x="0" y="0"/>
                      <a:ext cx="5266690" cy="2406015"/>
                    </a:xfrm>
                    <a:prstGeom prst="rect">
                      <a:avLst/>
                    </a:prstGeom>
                    <a:noFill/>
                    <a:ln>
                      <a:noFill/>
                    </a:ln>
                  </pic:spPr>
                </pic:pic>
              </a:graphicData>
            </a:graphic>
          </wp:inline>
        </w:drawing>
      </w:r>
    </w:p>
    <w:p w14:paraId="4C2724F1">
      <w:pPr>
        <w:numPr>
          <w:ilvl w:val="0"/>
          <w:numId w:val="8"/>
        </w:numPr>
        <w:spacing w:line="20" w:lineRule="atLeast"/>
        <w:jc w:val="both"/>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FF0000"/>
          <w:sz w:val="32"/>
          <w:szCs w:val="32"/>
          <w:lang w:val="en-US" w:eastAsia="zh-CN"/>
        </w:rPr>
        <w:t>档案文件及视频</w:t>
      </w:r>
      <w:r>
        <w:rPr>
          <w:rFonts w:hint="eastAsia" w:ascii="仿宋_GB2312" w:hAnsi="仿宋_GB2312" w:eastAsia="仿宋_GB2312" w:cs="仿宋_GB2312"/>
          <w:bCs/>
          <w:color w:val="FF0000"/>
          <w:sz w:val="32"/>
          <w:szCs w:val="32"/>
        </w:rPr>
        <w:t>下载完成后</w:t>
      </w:r>
      <w:r>
        <w:rPr>
          <w:rFonts w:hint="eastAsia" w:ascii="仿宋_GB2312" w:hAnsi="仿宋_GB2312" w:eastAsia="仿宋_GB2312" w:cs="仿宋_GB2312"/>
          <w:bCs/>
          <w:color w:val="FF0000"/>
          <w:sz w:val="32"/>
          <w:szCs w:val="32"/>
          <w:lang w:val="en-US" w:eastAsia="zh-CN"/>
        </w:rPr>
        <w:t>需手动勾选对应项目进行“确认下载”标记，标记后的项目可在已下载列表里查看自己的下载记录，</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具体</w:t>
      </w:r>
      <w:r>
        <w:rPr>
          <w:rFonts w:hint="default" w:ascii="仿宋_GB2312" w:hAnsi="仿宋_GB2312" w:eastAsia="仿宋_GB2312" w:cs="仿宋_GB2312"/>
          <w:bCs/>
          <w:color w:val="000000" w:themeColor="text1"/>
          <w:sz w:val="32"/>
          <w:szCs w:val="32"/>
          <w:lang w:eastAsia="zh-CN"/>
          <w14:textFill>
            <w14:solidFill>
              <w14:schemeClr w14:val="tx1"/>
            </w14:solidFill>
          </w14:textFill>
        </w:rPr>
        <w:t>操作</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如下：</w:t>
      </w:r>
    </w:p>
    <w:p w14:paraId="57031A63">
      <w:pPr>
        <w:numPr>
          <w:ilvl w:val="0"/>
          <w:numId w:val="9"/>
        </w:numPr>
        <w:spacing w:line="20" w:lineRule="atLeast"/>
        <w:ind w:firstLine="640" w:firstLineChars="200"/>
        <w:jc w:val="both"/>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各单位下载过档案视频后，需在“档案下载”模块里勾选已下载标段，并点击页面左上角的“确认已下载”按钮进行下载记录</w:t>
      </w:r>
      <w:r>
        <w:rPr>
          <w:rFonts w:hint="default" w:ascii="仿宋_GB2312" w:hAnsi="仿宋_GB2312" w:eastAsia="仿宋_GB2312" w:cs="仿宋_GB2312"/>
          <w:bCs/>
          <w:color w:val="000000" w:themeColor="text1"/>
          <w:sz w:val="32"/>
          <w:szCs w:val="32"/>
          <w:lang w:eastAsia="zh-CN"/>
          <w14:textFill>
            <w14:solidFill>
              <w14:schemeClr w14:val="tx1"/>
            </w14:solidFill>
          </w14:textFill>
        </w:rPr>
        <w:t>。</w:t>
      </w:r>
    </w:p>
    <w:p w14:paraId="5A23B9EE">
      <w:pPr>
        <w:numPr>
          <w:ilvl w:val="0"/>
          <w:numId w:val="9"/>
        </w:numPr>
        <w:spacing w:line="20" w:lineRule="atLeast"/>
        <w:ind w:firstLine="640" w:firstLineChars="200"/>
        <w:jc w:val="both"/>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一个项目多个标段的情况下，如所有标段都在同一天开标且同一个场地，档案下载视频只需要下载一次，且只需要勾选一个标段记录，点击“确认已下载”，那么该项目下的所有标段都会被记录已下载。（够选多个标段也不影响，结果一样。）</w:t>
      </w:r>
    </w:p>
    <w:p w14:paraId="43F3C052">
      <w:pPr>
        <w:numPr>
          <w:ilvl w:val="0"/>
          <w:numId w:val="0"/>
        </w:numPr>
        <w:spacing w:line="20" w:lineRule="atLeast"/>
        <w:ind w:firstLine="640" w:firstLineChars="200"/>
        <w:jc w:val="both"/>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（3）如果多标段是不同的开标时间和场地，需勾选对应标段，点击“确认已下载”对不同的标段进行已下载记录。）</w:t>
      </w:r>
      <w:r>
        <w:rPr>
          <w:rFonts w:hint="eastAsia" w:ascii="仿宋_GB2312" w:hAnsi="仿宋_GB2312" w:eastAsia="仿宋_GB2312" w:cs="仿宋_GB2312"/>
          <w:bCs/>
          <w:color w:val="000000" w:themeColor="text1"/>
          <w:sz w:val="32"/>
          <w:szCs w:val="32"/>
          <w14:textFill>
            <w14:solidFill>
              <w14:schemeClr w14:val="tx1"/>
            </w14:solidFill>
          </w14:textFill>
        </w:rPr>
        <w:t>如下图：</w:t>
      </w:r>
    </w:p>
    <w:p w14:paraId="3D87474D">
      <w:pPr>
        <w:spacing w:line="20" w:lineRule="atLeast"/>
        <w:ind w:firstLine="0" w:firstLineChars="0"/>
        <w:jc w:val="both"/>
      </w:pPr>
      <w:r>
        <w:drawing>
          <wp:inline distT="0" distB="0" distL="114300" distR="114300">
            <wp:extent cx="5420995" cy="2595880"/>
            <wp:effectExtent l="0" t="0" r="8255" b="444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40"/>
                    <a:stretch>
                      <a:fillRect/>
                    </a:stretch>
                  </pic:blipFill>
                  <pic:spPr>
                    <a:xfrm>
                      <a:off x="0" y="0"/>
                      <a:ext cx="5420995" cy="2595880"/>
                    </a:xfrm>
                    <a:prstGeom prst="rect">
                      <a:avLst/>
                    </a:prstGeom>
                    <a:noFill/>
                    <a:ln>
                      <a:noFill/>
                    </a:ln>
                  </pic:spPr>
                </pic:pic>
              </a:graphicData>
            </a:graphic>
          </wp:inline>
        </w:drawing>
      </w:r>
    </w:p>
    <w:p w14:paraId="6FC4335D">
      <w:pPr>
        <w:numPr>
          <w:ilvl w:val="0"/>
          <w:numId w:val="0"/>
        </w:numPr>
        <w:spacing w:line="20" w:lineRule="atLeast"/>
        <w:ind w:firstLine="640" w:firstLineChars="200"/>
        <w:jc w:val="both"/>
        <w:rPr>
          <w:rFonts w:hint="eastAsia" w:ascii="仿宋_GB2312" w:hAnsi="仿宋_GB2312" w:eastAsia="仿宋_GB2312" w:cs="仿宋_GB2312"/>
          <w:bCs/>
          <w:color w:val="FF0000"/>
          <w:sz w:val="32"/>
          <w:szCs w:val="32"/>
          <w:lang w:eastAsia="zh-CN"/>
        </w:rPr>
      </w:pPr>
      <w:r>
        <w:rPr>
          <w:rFonts w:hint="default" w:ascii="仿宋_GB2312" w:hAnsi="仿宋_GB2312" w:eastAsia="仿宋_GB2312" w:cs="仿宋_GB2312"/>
          <w:bCs/>
          <w:color w:val="FF0000"/>
          <w:sz w:val="32"/>
          <w:szCs w:val="32"/>
          <w:lang w:eastAsia="zh-CN"/>
        </w:rPr>
        <w:t>3、</w:t>
      </w:r>
      <w:r>
        <w:rPr>
          <w:rFonts w:hint="eastAsia" w:ascii="仿宋_GB2312" w:hAnsi="仿宋_GB2312" w:eastAsia="仿宋_GB2312" w:cs="仿宋_GB2312"/>
          <w:bCs/>
          <w:color w:val="FF0000"/>
          <w:sz w:val="32"/>
          <w:szCs w:val="32"/>
          <w:lang w:eastAsia="zh-CN"/>
        </w:rPr>
        <w:t>特别提示：</w:t>
      </w:r>
    </w:p>
    <w:p w14:paraId="57B3ED8F">
      <w:pPr>
        <w:numPr>
          <w:ilvl w:val="0"/>
          <w:numId w:val="0"/>
        </w:numPr>
        <w:spacing w:line="20" w:lineRule="atLeast"/>
        <w:ind w:firstLine="640" w:firstLineChars="200"/>
        <w:jc w:val="both"/>
        <w:rPr>
          <w:rFonts w:hint="eastAsia" w:ascii="仿宋_GB2312" w:hAnsi="仿宋_GB2312" w:eastAsia="仿宋_GB2312" w:cs="仿宋_GB2312"/>
          <w:bCs/>
          <w:color w:val="FF0000"/>
          <w:sz w:val="32"/>
          <w:szCs w:val="32"/>
          <w:lang w:eastAsia="zh-CN"/>
        </w:rPr>
      </w:pPr>
      <w:r>
        <w:rPr>
          <w:rFonts w:hint="default" w:ascii="仿宋_GB2312" w:hAnsi="仿宋_GB2312" w:eastAsia="仿宋_GB2312" w:cs="仿宋_GB2312"/>
          <w:bCs/>
          <w:color w:val="FF0000"/>
          <w:sz w:val="32"/>
          <w:szCs w:val="32"/>
          <w:lang w:eastAsia="zh-CN"/>
        </w:rPr>
        <w:t>（1）</w:t>
      </w:r>
      <w:r>
        <w:rPr>
          <w:rFonts w:hint="eastAsia" w:ascii="仿宋_GB2312" w:hAnsi="仿宋_GB2312" w:eastAsia="仿宋_GB2312" w:cs="仿宋_GB2312"/>
          <w:bCs/>
          <w:color w:val="FF0000"/>
          <w:sz w:val="32"/>
          <w:szCs w:val="32"/>
          <w:lang w:eastAsia="zh-CN"/>
        </w:rPr>
        <w:t>档案下载完成后需点击页面左上角“确认已下载”按钮，系统</w:t>
      </w:r>
      <w:r>
        <w:rPr>
          <w:rFonts w:hint="default" w:ascii="仿宋_GB2312" w:hAnsi="仿宋_GB2312" w:eastAsia="仿宋_GB2312" w:cs="仿宋_GB2312"/>
          <w:bCs/>
          <w:color w:val="FF0000"/>
          <w:sz w:val="32"/>
          <w:szCs w:val="32"/>
          <w:lang w:eastAsia="zh-CN"/>
        </w:rPr>
        <w:t>统计</w:t>
      </w:r>
      <w:r>
        <w:rPr>
          <w:rFonts w:hint="eastAsia" w:ascii="仿宋_GB2312" w:hAnsi="仿宋_GB2312" w:eastAsia="仿宋_GB2312" w:cs="仿宋_GB2312"/>
          <w:bCs/>
          <w:color w:val="FF0000"/>
          <w:sz w:val="32"/>
          <w:szCs w:val="32"/>
          <w:lang w:eastAsia="zh-CN"/>
        </w:rPr>
        <w:t>后台数据方会更新。</w:t>
      </w:r>
    </w:p>
    <w:p w14:paraId="5D4CD79E">
      <w:pPr>
        <w:numPr>
          <w:ilvl w:val="0"/>
          <w:numId w:val="0"/>
        </w:numPr>
        <w:spacing w:line="20" w:lineRule="atLeast"/>
        <w:ind w:firstLine="640" w:firstLineChars="200"/>
        <w:jc w:val="both"/>
        <w:rPr>
          <w:rFonts w:hint="eastAsia" w:ascii="仿宋_GB2312" w:hAnsi="仿宋_GB2312" w:eastAsia="仿宋_GB2312" w:cs="仿宋_GB2312"/>
          <w:bCs/>
          <w:color w:val="FF0000"/>
          <w:sz w:val="32"/>
          <w:szCs w:val="32"/>
          <w:lang w:eastAsia="zh-CN"/>
        </w:rPr>
      </w:pPr>
      <w:r>
        <w:rPr>
          <w:rFonts w:hint="default" w:ascii="仿宋_GB2312" w:hAnsi="仿宋_GB2312" w:eastAsia="仿宋_GB2312" w:cs="仿宋_GB2312"/>
          <w:bCs/>
          <w:color w:val="FF0000"/>
          <w:sz w:val="32"/>
          <w:szCs w:val="32"/>
          <w:lang w:eastAsia="zh-CN"/>
        </w:rPr>
        <w:t>（2）</w:t>
      </w:r>
      <w:r>
        <w:rPr>
          <w:rFonts w:hint="eastAsia" w:ascii="仿宋_GB2312" w:hAnsi="仿宋_GB2312" w:eastAsia="仿宋_GB2312" w:cs="仿宋_GB2312"/>
          <w:bCs/>
          <w:color w:val="FF0000"/>
          <w:sz w:val="32"/>
          <w:szCs w:val="32"/>
          <w:lang w:eastAsia="zh-CN"/>
        </w:rPr>
        <w:t>按照《河南省公共资源交易中心代理机构负面行为管理办法（试行）》，中心会不定期对未在规定时间内下载项目档案的代理机构进行通报扣分处置，以免误通报扣分影响代理机构进场，还请按</w:t>
      </w:r>
      <w:r>
        <w:rPr>
          <w:rFonts w:hint="default" w:ascii="仿宋_GB2312" w:hAnsi="仿宋_GB2312" w:eastAsia="仿宋_GB2312" w:cs="仿宋_GB2312"/>
          <w:bCs/>
          <w:color w:val="FF0000"/>
          <w:sz w:val="32"/>
          <w:szCs w:val="32"/>
          <w:lang w:eastAsia="zh-CN"/>
        </w:rPr>
        <w:t>上述</w:t>
      </w:r>
      <w:r>
        <w:rPr>
          <w:rFonts w:hint="eastAsia" w:ascii="仿宋_GB2312" w:hAnsi="仿宋_GB2312" w:eastAsia="仿宋_GB2312" w:cs="仿宋_GB2312"/>
          <w:bCs/>
          <w:color w:val="FF0000"/>
          <w:sz w:val="32"/>
          <w:szCs w:val="32"/>
          <w:lang w:eastAsia="zh-CN"/>
        </w:rPr>
        <w:t>图示步骤进行</w:t>
      </w:r>
      <w:r>
        <w:rPr>
          <w:rFonts w:hint="default" w:ascii="仿宋_GB2312" w:hAnsi="仿宋_GB2312" w:eastAsia="仿宋_GB2312" w:cs="仿宋_GB2312"/>
          <w:bCs/>
          <w:color w:val="FF0000"/>
          <w:sz w:val="32"/>
          <w:szCs w:val="32"/>
          <w:lang w:eastAsia="zh-CN"/>
        </w:rPr>
        <w:t>操作</w:t>
      </w:r>
      <w:r>
        <w:rPr>
          <w:rFonts w:hint="eastAsia" w:ascii="仿宋_GB2312" w:hAnsi="仿宋_GB2312" w:eastAsia="仿宋_GB2312" w:cs="仿宋_GB2312"/>
          <w:bCs/>
          <w:color w:val="FF0000"/>
          <w:sz w:val="32"/>
          <w:szCs w:val="32"/>
          <w:lang w:eastAsia="zh-CN"/>
        </w:rPr>
        <w:t>。</w:t>
      </w:r>
    </w:p>
    <w:p w14:paraId="52706DDE">
      <w:pPr>
        <w:numPr>
          <w:ilvl w:val="0"/>
          <w:numId w:val="0"/>
        </w:numPr>
        <w:spacing w:line="20" w:lineRule="atLeast"/>
        <w:ind w:firstLine="640" w:firstLineChars="200"/>
        <w:jc w:val="both"/>
        <w:rPr>
          <w:rFonts w:hint="eastAsia" w:ascii="仿宋_GB2312" w:hAnsi="仿宋_GB2312" w:eastAsia="仿宋_GB2312" w:cs="仿宋_GB2312"/>
          <w:bCs/>
          <w:color w:val="000000" w:themeColor="text1"/>
          <w:sz w:val="32"/>
          <w:szCs w:val="32"/>
          <w:lang w:eastAsia="zh-CN"/>
          <w14:textFill>
            <w14:solidFill>
              <w14:schemeClr w14:val="tx1"/>
            </w14:solidFill>
          </w14:textFill>
        </w:rPr>
      </w:pPr>
      <w:r>
        <w:rPr>
          <w:rFonts w:hint="default" w:ascii="仿宋_GB2312" w:hAnsi="仿宋_GB2312" w:eastAsia="仿宋_GB2312" w:cs="仿宋_GB2312"/>
          <w:bCs/>
          <w:color w:val="FF0000"/>
          <w:sz w:val="32"/>
          <w:szCs w:val="32"/>
          <w:lang w:eastAsia="zh-CN"/>
        </w:rPr>
        <w:t>（3）</w:t>
      </w:r>
      <w:r>
        <w:rPr>
          <w:rFonts w:hint="eastAsia" w:ascii="仿宋_GB2312" w:hAnsi="仿宋_GB2312" w:eastAsia="仿宋_GB2312" w:cs="仿宋_GB2312"/>
          <w:bCs/>
          <w:color w:val="FF0000"/>
          <w:sz w:val="32"/>
          <w:szCs w:val="32"/>
          <w:lang w:eastAsia="zh-CN"/>
        </w:rPr>
        <w:t>系统档案是否下载自查方法：档案下载页面右上角“已下载”、“未下载”按钮，选中“未下载”选项，即可查看账号</w:t>
      </w:r>
      <w:r>
        <w:rPr>
          <w:rFonts w:hint="eastAsia" w:ascii="仿宋_GB2312" w:hAnsi="仿宋_GB2312" w:eastAsia="仿宋_GB2312" w:cs="仿宋_GB2312"/>
          <w:bCs/>
          <w:color w:val="FF0000"/>
          <w:sz w:val="32"/>
          <w:szCs w:val="32"/>
          <w:lang w:val="en-US" w:eastAsia="zh-CN"/>
        </w:rPr>
        <w:t>已借调但</w:t>
      </w:r>
      <w:r>
        <w:rPr>
          <w:rFonts w:hint="eastAsia" w:ascii="仿宋_GB2312" w:hAnsi="仿宋_GB2312" w:eastAsia="仿宋_GB2312" w:cs="仿宋_GB2312"/>
          <w:bCs/>
          <w:color w:val="FF0000"/>
          <w:sz w:val="32"/>
          <w:szCs w:val="32"/>
          <w:lang w:eastAsia="zh-CN"/>
        </w:rPr>
        <w:t>未下载项目明细。如之前项目已下载但系统仍显示未下载，在</w:t>
      </w:r>
      <w:r>
        <w:rPr>
          <w:rFonts w:hint="eastAsia" w:ascii="仿宋_GB2312" w:hAnsi="仿宋_GB2312" w:eastAsia="仿宋_GB2312" w:cs="仿宋_GB2312"/>
          <w:bCs/>
          <w:color w:val="FF0000"/>
          <w:sz w:val="32"/>
          <w:szCs w:val="32"/>
          <w:lang w:val="en-US" w:eastAsia="zh-CN"/>
        </w:rPr>
        <w:t>未下载页面</w:t>
      </w:r>
      <w:r>
        <w:rPr>
          <w:rFonts w:hint="eastAsia" w:ascii="仿宋_GB2312" w:hAnsi="仿宋_GB2312" w:eastAsia="仿宋_GB2312" w:cs="仿宋_GB2312"/>
          <w:bCs/>
          <w:color w:val="FF0000"/>
          <w:sz w:val="32"/>
          <w:szCs w:val="32"/>
          <w:lang w:eastAsia="zh-CN"/>
        </w:rPr>
        <w:t>选中已下载项目，</w:t>
      </w:r>
      <w:r>
        <w:rPr>
          <w:rFonts w:hint="eastAsia" w:ascii="仿宋_GB2312" w:hAnsi="仿宋_GB2312" w:eastAsia="仿宋_GB2312" w:cs="仿宋_GB2312"/>
          <w:bCs/>
          <w:color w:val="FF0000"/>
          <w:sz w:val="32"/>
          <w:szCs w:val="32"/>
          <w:lang w:val="en-US" w:eastAsia="zh-CN"/>
        </w:rPr>
        <w:t>然后</w:t>
      </w:r>
      <w:r>
        <w:rPr>
          <w:rFonts w:hint="eastAsia" w:ascii="仿宋_GB2312" w:hAnsi="仿宋_GB2312" w:eastAsia="仿宋_GB2312" w:cs="仿宋_GB2312"/>
          <w:bCs/>
          <w:color w:val="FF0000"/>
          <w:sz w:val="32"/>
          <w:szCs w:val="32"/>
          <w:lang w:eastAsia="zh-CN"/>
        </w:rPr>
        <w:t>点击页面左上角“确认已下</w:t>
      </w:r>
      <w:bookmarkStart w:id="6" w:name="_GoBack"/>
      <w:bookmarkEnd w:id="6"/>
      <w:r>
        <w:rPr>
          <w:rFonts w:hint="eastAsia" w:ascii="仿宋_GB2312" w:hAnsi="仿宋_GB2312" w:eastAsia="仿宋_GB2312" w:cs="仿宋_GB2312"/>
          <w:bCs/>
          <w:color w:val="FF0000"/>
          <w:sz w:val="32"/>
          <w:szCs w:val="32"/>
          <w:lang w:eastAsia="zh-CN"/>
        </w:rPr>
        <w:t>载”按钮，系统</w:t>
      </w:r>
      <w:r>
        <w:rPr>
          <w:rFonts w:hint="default" w:ascii="仿宋_GB2312" w:hAnsi="仿宋_GB2312" w:eastAsia="仿宋_GB2312" w:cs="仿宋_GB2312"/>
          <w:bCs/>
          <w:color w:val="FF0000"/>
          <w:sz w:val="32"/>
          <w:szCs w:val="32"/>
          <w:lang w:eastAsia="zh-CN"/>
        </w:rPr>
        <w:t>统计</w:t>
      </w:r>
      <w:r>
        <w:rPr>
          <w:rFonts w:hint="eastAsia" w:ascii="仿宋_GB2312" w:hAnsi="仿宋_GB2312" w:eastAsia="仿宋_GB2312" w:cs="仿宋_GB2312"/>
          <w:bCs/>
          <w:color w:val="FF0000"/>
          <w:sz w:val="32"/>
          <w:szCs w:val="32"/>
          <w:lang w:eastAsia="zh-CN"/>
        </w:rPr>
        <w:t>数据列表</w:t>
      </w:r>
      <w:r>
        <w:rPr>
          <w:rFonts w:hint="default" w:ascii="仿宋_GB2312" w:hAnsi="仿宋_GB2312" w:eastAsia="仿宋_GB2312" w:cs="仿宋_GB2312"/>
          <w:bCs/>
          <w:color w:val="FF0000"/>
          <w:sz w:val="32"/>
          <w:szCs w:val="32"/>
          <w:lang w:eastAsia="zh-CN"/>
        </w:rPr>
        <w:t>会自动</w:t>
      </w:r>
      <w:r>
        <w:rPr>
          <w:rFonts w:hint="eastAsia" w:ascii="仿宋_GB2312" w:hAnsi="仿宋_GB2312" w:eastAsia="仿宋_GB2312" w:cs="仿宋_GB2312"/>
          <w:bCs/>
          <w:color w:val="FF0000"/>
          <w:sz w:val="32"/>
          <w:szCs w:val="32"/>
          <w:lang w:eastAsia="zh-CN"/>
        </w:rPr>
        <w:t>更新。</w:t>
      </w:r>
    </w:p>
    <w:p w14:paraId="2E5AFF01">
      <w:pPr>
        <w:spacing w:line="20" w:lineRule="atLeast"/>
        <w:ind w:firstLine="0" w:firstLineChars="0"/>
        <w:jc w:val="both"/>
      </w:pPr>
    </w:p>
    <w:sectPr>
      <w:footerReference r:id="rId14" w:type="first"/>
      <w:footerReference r:id="rId13" w:type="default"/>
      <w:pgSz w:w="11906" w:h="16838"/>
      <w:pgMar w:top="1440" w:right="1800" w:bottom="1440" w:left="1800" w:header="454" w:footer="680" w:gutter="0"/>
      <w:pgNumType w:fmt="decimal"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思源宋体 CN ExtraLight">
    <w:altName w:val="宋体"/>
    <w:panose1 w:val="00000000000000000000"/>
    <w:charset w:val="86"/>
    <w:family w:val="auto"/>
    <w:pitch w:val="default"/>
    <w:sig w:usb0="00000000" w:usb1="00000000" w:usb2="00000016" w:usb3="00000000" w:csb0="60060107" w:csb1="00000000"/>
  </w:font>
  <w:font w:name="方正书宋_GBK">
    <w:altName w:val="微软雅黑"/>
    <w:panose1 w:val="02000000000000000000"/>
    <w:charset w:val="86"/>
    <w:family w:val="auto"/>
    <w:pitch w:val="default"/>
    <w:sig w:usb0="00000000" w:usb1="00000000" w:usb2="00000000" w:usb3="00000000" w:csb0="00040000" w:csb1="00000000"/>
  </w:font>
  <w:font w:name="思源宋体 CN">
    <w:altName w:val="宋体"/>
    <w:panose1 w:val="00000000000000000000"/>
    <w:charset w:val="86"/>
    <w:family w:val="auto"/>
    <w:pitch w:val="default"/>
    <w:sig w:usb0="00000000" w:usb1="00000000" w:usb2="00000016" w:usb3="00000000" w:csb0="60060107"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5B276">
    <w:pPr>
      <w:pStyle w:val="15"/>
      <w:pBdr>
        <w:top w:val="single" w:color="9BBB59" w:sz="24" w:space="5"/>
      </w:pBdr>
      <w:wordWrap w:val="0"/>
      <w:ind w:firstLine="0" w:firstLineChars="0"/>
      <w:jc w:val="center"/>
      <w:rPr>
        <w:rFonts w:eastAsia="宋体"/>
        <w:i/>
        <w:iCs/>
        <w:color w:val="8C8C8C"/>
      </w:rPr>
    </w:pPr>
    <w:r>
      <w:rPr>
        <w:rFonts w:hint="eastAsia" w:ascii="宋体" w:hAnsi="宋体"/>
        <w:szCs w:val="21"/>
      </w:rPr>
      <w:t>国泰新点软件股份有限公司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53BF0">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A1CB6">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942EB">
    <w:pPr>
      <w:pStyle w:val="15"/>
      <w:pBdr>
        <w:top w:val="single" w:color="9BBB59" w:sz="24" w:space="5"/>
      </w:pBdr>
      <w:wordWrap w:val="0"/>
      <w:ind w:firstLine="0" w:firstLineChars="0"/>
      <w:jc w:val="center"/>
      <w:rPr>
        <w:rFonts w:eastAsia="宋体"/>
        <w:i/>
        <w:iCs/>
        <w:color w:val="8C8C8C"/>
      </w:rPr>
    </w:pPr>
    <w:r>
      <w:rPr>
        <w:rFonts w:hint="eastAsia" w:ascii="宋体" w:hAnsi="宋体"/>
        <w:szCs w:val="21"/>
      </w:rPr>
      <w:t>国泰新点软件股份有限公司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2778C">
    <w:pPr>
      <w:pStyle w:val="15"/>
      <w:ind w:firstLine="360"/>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1D079F">
                          <w:pPr>
                            <w:pStyle w:val="15"/>
                            <w:ind w:firstLine="360"/>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RDAAKKwIAAFkEAAAOAAAAAAAAAAEAIAAAAB8BAABkcnMvZTJvRG9jLnhtbFBLBQYAAAAABgAG&#10;AFkBAAC8BQAAAAA=&#10;">
              <v:fill on="f" focussize="0,0"/>
              <v:stroke on="f" weight="0.5pt"/>
              <v:imagedata o:title=""/>
              <o:lock v:ext="edit" aspectratio="f"/>
              <v:textbox inset="0mm,0mm,0mm,0mm" style="mso-fit-shape-to-text:t;">
                <w:txbxContent>
                  <w:p w14:paraId="1C1D079F">
                    <w:pPr>
                      <w:pStyle w:val="15"/>
                      <w:ind w:firstLine="360"/>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1BFFD">
    <w:pPr>
      <w:pStyle w:val="15"/>
      <w:pBdr>
        <w:top w:val="single" w:color="9BBB59" w:sz="24" w:space="5"/>
      </w:pBdr>
      <w:wordWrap w:val="0"/>
      <w:ind w:firstLine="0" w:firstLineChars="0"/>
      <w:jc w:val="center"/>
      <w:rPr>
        <w:rFonts w:eastAsia="宋体"/>
        <w:i/>
        <w:iCs/>
        <w:color w:val="8C8C8C"/>
      </w:rPr>
    </w:pPr>
    <w:r>
      <w:rPr>
        <w:rFonts w:hint="eastAsia" w:ascii="思源宋体 CN" w:hAnsi="思源宋体 CN" w:eastAsia="思源宋体 CN" w:cs="思源宋体 CN"/>
        <w:szCs w:val="21"/>
      </w:rPr>
      <w:t>国泰新点软件股份有限公司</w:t>
    </w: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C65567">
                          <w:pPr>
                            <w:pStyle w:val="15"/>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56C65567">
                    <w:pPr>
                      <w:pStyle w:val="15"/>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A2E78">
    <w:pPr>
      <w:pStyle w:val="15"/>
      <w:pBdr>
        <w:top w:val="single" w:color="9BBB59" w:sz="24" w:space="5"/>
      </w:pBdr>
      <w:wordWrap w:val="0"/>
      <w:ind w:firstLine="0" w:firstLineChars="0"/>
      <w:jc w:val="center"/>
    </w:pPr>
    <w:r>
      <w:rPr>
        <w:rFonts w:hint="eastAsia" w:ascii="宋体" w:hAnsi="宋体"/>
        <w:szCs w:val="21"/>
      </w:rPr>
      <w:t>国泰新点软件股份有限公司</w:t>
    </w: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21" name="文本框 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25D0FC">
                          <w:pPr>
                            <w:pStyle w:val="15"/>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hwhaMIBAACR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gtKXHc4sgvP39cfv25/P5O&#10;shMl6gPUmHkfMDcN7/yA6bMf0JmZDyra/EVOBOMo8PkqsBwSEfnRerVeVxgSGJsviM8enocI6b30&#10;lmSjoREnWITlp4+QxtQ5JVdz/k4bU6Zo3D8OxMwelnsfe8xWGvbDRGjv2zPy6XH4DXW465SYDw61&#10;zXsyG3E29pORa0C4PSYsXPrJqCPUVAwnVRhNW5VX4fG9ZD38Sd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4cIWjCAQAAkQMAAA4AAAAAAAAAAQAgAAAAHgEAAGRycy9lMm9Eb2MueG1sUEsF&#10;BgAAAAAGAAYAWQEAAFIFAAAAAA==&#10;">
              <v:fill on="f" focussize="0,0"/>
              <v:stroke on="f"/>
              <v:imagedata o:title=""/>
              <o:lock v:ext="edit" aspectratio="f"/>
              <v:textbox inset="0mm,0mm,0mm,0mm" style="mso-fit-shape-to-text:t;">
                <w:txbxContent>
                  <w:p w14:paraId="0E25D0FC">
                    <w:pPr>
                      <w:pStyle w:val="15"/>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4A345">
                          <w:pPr>
                            <w:pStyle w:val="15"/>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7B84A345">
                    <w:pPr>
                      <w:pStyle w:val="15"/>
                      <w:ind w:firstLine="360"/>
                      <w:rPr>
                        <w:rFonts w:eastAsia="宋体"/>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B0744">
    <w:pPr>
      <w:pStyle w:val="16"/>
      <w:pBdr>
        <w:bottom w:val="thickThinSmallGap" w:color="622423" w:sz="24" w:space="1"/>
      </w:pBdr>
      <w:ind w:firstLine="0" w:firstLineChars="0"/>
      <w:rPr>
        <w:rFonts w:ascii="思源宋体 CN" w:hAnsi="思源宋体 CN" w:eastAsia="思源宋体 CN" w:cs="思源宋体 CN"/>
        <w:sz w:val="15"/>
        <w:szCs w:val="15"/>
      </w:rPr>
    </w:pPr>
    <w:r>
      <w:rPr>
        <w:rFonts w:hint="eastAsia" w:ascii="思源宋体 CN" w:hAnsi="思源宋体 CN" w:eastAsia="思源宋体 CN" w:cs="思源宋体 CN"/>
      </w:rPr>
      <w:t>河南省公共资源“智慧交易”平台改造提升工程项目电子档案系统中心端操作手册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58374">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950FA">
    <w:pPr>
      <w:pStyle w:val="16"/>
      <w:pBdr>
        <w:bottom w:val="thickThinSmallGap" w:color="622423" w:sz="24" w:space="1"/>
      </w:pBdr>
      <w:ind w:firstLine="0" w:firstLineChars="0"/>
    </w:pPr>
    <w:r>
      <w:rPr>
        <w:rFonts w:hint="eastAsia" w:ascii="宋体" w:hAnsi="宋体"/>
      </w:rPr>
      <w:t>河南省公共资源“智慧交易”平台改造提升工程项目电子档案系统会员端操作手册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C39E6"/>
    <w:multiLevelType w:val="singleLevel"/>
    <w:tmpl w:val="A47C39E6"/>
    <w:lvl w:ilvl="0" w:tentative="0">
      <w:start w:val="1"/>
      <w:numFmt w:val="decimal"/>
      <w:suff w:val="nothing"/>
      <w:lvlText w:val="%1、"/>
      <w:lvlJc w:val="left"/>
    </w:lvl>
  </w:abstractNum>
  <w:abstractNum w:abstractNumId="1">
    <w:nsid w:val="D9C2A896"/>
    <w:multiLevelType w:val="singleLevel"/>
    <w:tmpl w:val="D9C2A896"/>
    <w:lvl w:ilvl="0" w:tentative="0">
      <w:start w:val="1"/>
      <w:numFmt w:val="decimal"/>
      <w:suff w:val="nothing"/>
      <w:lvlText w:val="%1、"/>
      <w:lvlJc w:val="left"/>
    </w:lvl>
  </w:abstractNum>
  <w:abstractNum w:abstractNumId="2">
    <w:nsid w:val="DD36C8E6"/>
    <w:multiLevelType w:val="singleLevel"/>
    <w:tmpl w:val="DD36C8E6"/>
    <w:lvl w:ilvl="0" w:tentative="0">
      <w:start w:val="1"/>
      <w:numFmt w:val="decimal"/>
      <w:suff w:val="nothing"/>
      <w:lvlText w:val="（%1）"/>
      <w:lvlJc w:val="left"/>
    </w:lvl>
  </w:abstractNum>
  <w:abstractNum w:abstractNumId="3">
    <w:nsid w:val="DFFB93E4"/>
    <w:multiLevelType w:val="singleLevel"/>
    <w:tmpl w:val="DFFB93E4"/>
    <w:lvl w:ilvl="0" w:tentative="0">
      <w:start w:val="1"/>
      <w:numFmt w:val="decimal"/>
      <w:suff w:val="nothing"/>
      <w:lvlText w:val="%1、"/>
      <w:lvlJc w:val="left"/>
    </w:lvl>
  </w:abstractNum>
  <w:abstractNum w:abstractNumId="4">
    <w:nsid w:val="EE7BF39F"/>
    <w:multiLevelType w:val="singleLevel"/>
    <w:tmpl w:val="EE7BF39F"/>
    <w:lvl w:ilvl="0" w:tentative="0">
      <w:start w:val="1"/>
      <w:numFmt w:val="decimal"/>
      <w:suff w:val="nothing"/>
      <w:lvlText w:val="（%1）"/>
      <w:lvlJc w:val="left"/>
    </w:lvl>
  </w:abstractNum>
  <w:abstractNum w:abstractNumId="5">
    <w:nsid w:val="F8794AA6"/>
    <w:multiLevelType w:val="singleLevel"/>
    <w:tmpl w:val="F8794AA6"/>
    <w:lvl w:ilvl="0" w:tentative="0">
      <w:start w:val="1"/>
      <w:numFmt w:val="decimal"/>
      <w:suff w:val="nothing"/>
      <w:lvlText w:val="%1、"/>
      <w:lvlJc w:val="left"/>
    </w:lvl>
  </w:abstractNum>
  <w:abstractNum w:abstractNumId="6">
    <w:nsid w:val="4511D9E4"/>
    <w:multiLevelType w:val="multilevel"/>
    <w:tmpl w:val="4511D9E4"/>
    <w:lvl w:ilvl="0" w:tentative="0">
      <w:start w:val="1"/>
      <w:numFmt w:val="chineseCounting"/>
      <w:pStyle w:val="2"/>
      <w:lvlText w:val="%1、"/>
      <w:lvlJc w:val="left"/>
      <w:pPr>
        <w:tabs>
          <w:tab w:val="left" w:pos="11"/>
        </w:tabs>
        <w:ind w:left="432" w:hanging="432"/>
      </w:pPr>
      <w:rPr>
        <w:rFonts w:hint="eastAsia" w:ascii="宋体" w:hAnsi="宋体" w:eastAsia="宋体" w:cs="宋体"/>
      </w:rPr>
    </w:lvl>
    <w:lvl w:ilvl="1" w:tentative="0">
      <w:start w:val="1"/>
      <w:numFmt w:val="decimal"/>
      <w:pStyle w:val="3"/>
      <w:isLgl/>
      <w:lvlText w:val="%1.%2、"/>
      <w:lvlJc w:val="left"/>
      <w:pPr>
        <w:tabs>
          <w:tab w:val="left" w:pos="1145"/>
        </w:tabs>
        <w:ind w:left="576" w:firstLine="2"/>
      </w:pPr>
      <w:rPr>
        <w:rFonts w:hint="eastAsia"/>
      </w:rPr>
    </w:lvl>
    <w:lvl w:ilvl="2" w:tentative="0">
      <w:start w:val="1"/>
      <w:numFmt w:val="decimal"/>
      <w:pStyle w:val="4"/>
      <w:isLgl/>
      <w:lvlText w:val="%1.%2.%3、"/>
      <w:lvlJc w:val="left"/>
      <w:pPr>
        <w:ind w:left="1350" w:hanging="720"/>
      </w:pPr>
      <w:rPr>
        <w:rFonts w:hint="eastAsia"/>
      </w:rPr>
    </w:lvl>
    <w:lvl w:ilvl="3" w:tentative="0">
      <w:start w:val="1"/>
      <w:numFmt w:val="decimal"/>
      <w:pStyle w:val="5"/>
      <w:isLgl/>
      <w:lvlText w:val="%1.%2.%3.%4、"/>
      <w:lvlJc w:val="left"/>
      <w:pPr>
        <w:ind w:left="1185" w:hanging="864"/>
      </w:pPr>
      <w:rPr>
        <w:rFonts w:hint="eastAsia"/>
      </w:rPr>
    </w:lvl>
    <w:lvl w:ilvl="4" w:tentative="0">
      <w:start w:val="1"/>
      <w:numFmt w:val="decimal"/>
      <w:pStyle w:val="6"/>
      <w:isLgl/>
      <w:lvlText w:val="%1.%2.%3.%4.%5、"/>
      <w:lvlJc w:val="left"/>
      <w:pPr>
        <w:ind w:left="1638" w:hanging="1008"/>
      </w:pPr>
      <w:rPr>
        <w:rFonts w:hint="eastAsia"/>
      </w:rPr>
    </w:lvl>
    <w:lvl w:ilvl="5" w:tentative="0">
      <w:start w:val="1"/>
      <w:numFmt w:val="decimal"/>
      <w:pStyle w:val="7"/>
      <w:isLgl/>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7">
    <w:nsid w:val="685D0B14"/>
    <w:multiLevelType w:val="singleLevel"/>
    <w:tmpl w:val="685D0B14"/>
    <w:lvl w:ilvl="0" w:tentative="0">
      <w:start w:val="1"/>
      <w:numFmt w:val="decimal"/>
      <w:suff w:val="nothing"/>
      <w:lvlText w:val="%1、"/>
      <w:lvlJc w:val="left"/>
    </w:lvl>
  </w:abstractNum>
  <w:abstractNum w:abstractNumId="8">
    <w:nsid w:val="788E1E67"/>
    <w:multiLevelType w:val="singleLevel"/>
    <w:tmpl w:val="788E1E67"/>
    <w:lvl w:ilvl="0" w:tentative="0">
      <w:start w:val="1"/>
      <w:numFmt w:val="decimal"/>
      <w:suff w:val="nothing"/>
      <w:lvlText w:val="%1、"/>
      <w:lvlJc w:val="left"/>
    </w:lvl>
  </w:abstractNum>
  <w:num w:numId="1">
    <w:abstractNumId w:val="6"/>
  </w:num>
  <w:num w:numId="2">
    <w:abstractNumId w:val="5"/>
  </w:num>
  <w:num w:numId="3">
    <w:abstractNumId w:val="3"/>
  </w:num>
  <w:num w:numId="4">
    <w:abstractNumId w:val="8"/>
  </w:num>
  <w:num w:numId="5">
    <w:abstractNumId w:val="0"/>
  </w:num>
  <w:num w:numId="6">
    <w:abstractNumId w:val="7"/>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96"/>
    <w:rsid w:val="00052E96"/>
    <w:rsid w:val="00177AB2"/>
    <w:rsid w:val="001A7F39"/>
    <w:rsid w:val="00235840"/>
    <w:rsid w:val="005A6317"/>
    <w:rsid w:val="006A5A3B"/>
    <w:rsid w:val="00717479"/>
    <w:rsid w:val="008749AB"/>
    <w:rsid w:val="00933631"/>
    <w:rsid w:val="009C42AC"/>
    <w:rsid w:val="00A06CA4"/>
    <w:rsid w:val="00AC5D76"/>
    <w:rsid w:val="00BF11A1"/>
    <w:rsid w:val="00C12272"/>
    <w:rsid w:val="00C5197E"/>
    <w:rsid w:val="00CE6932"/>
    <w:rsid w:val="00DC61F6"/>
    <w:rsid w:val="00DE738E"/>
    <w:rsid w:val="00E9015F"/>
    <w:rsid w:val="00F21589"/>
    <w:rsid w:val="00F449DB"/>
    <w:rsid w:val="018D204A"/>
    <w:rsid w:val="01AD1B4C"/>
    <w:rsid w:val="01C00F34"/>
    <w:rsid w:val="01D2082C"/>
    <w:rsid w:val="01DC0A76"/>
    <w:rsid w:val="02607D89"/>
    <w:rsid w:val="028D2F0E"/>
    <w:rsid w:val="02D03831"/>
    <w:rsid w:val="02E210C4"/>
    <w:rsid w:val="033C3576"/>
    <w:rsid w:val="035C2C7A"/>
    <w:rsid w:val="035D53B0"/>
    <w:rsid w:val="037A7203"/>
    <w:rsid w:val="038E782E"/>
    <w:rsid w:val="03FD5A74"/>
    <w:rsid w:val="045551CA"/>
    <w:rsid w:val="05372587"/>
    <w:rsid w:val="058537F1"/>
    <w:rsid w:val="05911B21"/>
    <w:rsid w:val="05B202B5"/>
    <w:rsid w:val="05F66128"/>
    <w:rsid w:val="068545EF"/>
    <w:rsid w:val="06952BFE"/>
    <w:rsid w:val="07B07C9C"/>
    <w:rsid w:val="07C16E0F"/>
    <w:rsid w:val="07C82A9D"/>
    <w:rsid w:val="08246293"/>
    <w:rsid w:val="08504239"/>
    <w:rsid w:val="08677CC4"/>
    <w:rsid w:val="086E1A04"/>
    <w:rsid w:val="089B5017"/>
    <w:rsid w:val="08C16EFF"/>
    <w:rsid w:val="093E5CBD"/>
    <w:rsid w:val="09A929FE"/>
    <w:rsid w:val="09DE1965"/>
    <w:rsid w:val="0A095771"/>
    <w:rsid w:val="0A101FB1"/>
    <w:rsid w:val="0A1B56FC"/>
    <w:rsid w:val="0A510BB6"/>
    <w:rsid w:val="0B142E2E"/>
    <w:rsid w:val="0B77109A"/>
    <w:rsid w:val="0C031B5D"/>
    <w:rsid w:val="0C50049B"/>
    <w:rsid w:val="0C7B48C5"/>
    <w:rsid w:val="0C955CFD"/>
    <w:rsid w:val="0C982302"/>
    <w:rsid w:val="0C9C0229"/>
    <w:rsid w:val="0CC214A6"/>
    <w:rsid w:val="0CC87830"/>
    <w:rsid w:val="0CD14B3B"/>
    <w:rsid w:val="0CE27B34"/>
    <w:rsid w:val="0D233659"/>
    <w:rsid w:val="0D6A09E7"/>
    <w:rsid w:val="0D723D91"/>
    <w:rsid w:val="0E7C46B2"/>
    <w:rsid w:val="0EC33E80"/>
    <w:rsid w:val="0F3A672A"/>
    <w:rsid w:val="0FE6676C"/>
    <w:rsid w:val="10312FB5"/>
    <w:rsid w:val="10350AE1"/>
    <w:rsid w:val="1044058E"/>
    <w:rsid w:val="104C0D54"/>
    <w:rsid w:val="10527E93"/>
    <w:rsid w:val="105E1F64"/>
    <w:rsid w:val="107D00D0"/>
    <w:rsid w:val="109A0E37"/>
    <w:rsid w:val="116B6F33"/>
    <w:rsid w:val="117640EE"/>
    <w:rsid w:val="11E64CE1"/>
    <w:rsid w:val="12100317"/>
    <w:rsid w:val="1268467E"/>
    <w:rsid w:val="128C45A9"/>
    <w:rsid w:val="12941208"/>
    <w:rsid w:val="12B0596C"/>
    <w:rsid w:val="12C07230"/>
    <w:rsid w:val="12E5290D"/>
    <w:rsid w:val="13365AE9"/>
    <w:rsid w:val="13C62618"/>
    <w:rsid w:val="13FA08F3"/>
    <w:rsid w:val="14210C3B"/>
    <w:rsid w:val="14AE5AD9"/>
    <w:rsid w:val="155A2641"/>
    <w:rsid w:val="15F221E1"/>
    <w:rsid w:val="169B4F0C"/>
    <w:rsid w:val="16A20B69"/>
    <w:rsid w:val="16D510F5"/>
    <w:rsid w:val="16F23703"/>
    <w:rsid w:val="170E56BA"/>
    <w:rsid w:val="17E70759"/>
    <w:rsid w:val="18421C42"/>
    <w:rsid w:val="18A80AA6"/>
    <w:rsid w:val="18A8124A"/>
    <w:rsid w:val="18DD0D4A"/>
    <w:rsid w:val="19397563"/>
    <w:rsid w:val="19706062"/>
    <w:rsid w:val="199F3962"/>
    <w:rsid w:val="19D57748"/>
    <w:rsid w:val="19FD3540"/>
    <w:rsid w:val="1A3F67F7"/>
    <w:rsid w:val="1A596397"/>
    <w:rsid w:val="1A6D6E6A"/>
    <w:rsid w:val="1AA77410"/>
    <w:rsid w:val="1ABC5630"/>
    <w:rsid w:val="1BC41C3C"/>
    <w:rsid w:val="1BD4586F"/>
    <w:rsid w:val="1C587949"/>
    <w:rsid w:val="1D0613D7"/>
    <w:rsid w:val="1D7343CF"/>
    <w:rsid w:val="1D92152A"/>
    <w:rsid w:val="1DA61CDD"/>
    <w:rsid w:val="1DD01EB6"/>
    <w:rsid w:val="1DEC642C"/>
    <w:rsid w:val="1ED645CE"/>
    <w:rsid w:val="1F395BF1"/>
    <w:rsid w:val="1F415BAF"/>
    <w:rsid w:val="1F50306F"/>
    <w:rsid w:val="1FA51ACC"/>
    <w:rsid w:val="206D5D1E"/>
    <w:rsid w:val="209D6FD8"/>
    <w:rsid w:val="20A20D8A"/>
    <w:rsid w:val="20AE0E78"/>
    <w:rsid w:val="20D071CD"/>
    <w:rsid w:val="20D43FDA"/>
    <w:rsid w:val="20E46D78"/>
    <w:rsid w:val="214E5DF3"/>
    <w:rsid w:val="21541321"/>
    <w:rsid w:val="21555153"/>
    <w:rsid w:val="22617913"/>
    <w:rsid w:val="22C06D94"/>
    <w:rsid w:val="22F7537A"/>
    <w:rsid w:val="22FF575B"/>
    <w:rsid w:val="23250851"/>
    <w:rsid w:val="2368600B"/>
    <w:rsid w:val="23B927EC"/>
    <w:rsid w:val="24026A1B"/>
    <w:rsid w:val="24593B36"/>
    <w:rsid w:val="249F0D27"/>
    <w:rsid w:val="24F94C4F"/>
    <w:rsid w:val="2529587F"/>
    <w:rsid w:val="255417B6"/>
    <w:rsid w:val="257E6AEA"/>
    <w:rsid w:val="260C4ACE"/>
    <w:rsid w:val="261100B1"/>
    <w:rsid w:val="264213A0"/>
    <w:rsid w:val="26C14594"/>
    <w:rsid w:val="27100299"/>
    <w:rsid w:val="272964F1"/>
    <w:rsid w:val="27534CAA"/>
    <w:rsid w:val="27C94678"/>
    <w:rsid w:val="27E3441D"/>
    <w:rsid w:val="27EA4AF0"/>
    <w:rsid w:val="28041053"/>
    <w:rsid w:val="28571146"/>
    <w:rsid w:val="28726BB7"/>
    <w:rsid w:val="29305695"/>
    <w:rsid w:val="29FE4DE4"/>
    <w:rsid w:val="2A631604"/>
    <w:rsid w:val="2AAF2FB6"/>
    <w:rsid w:val="2B232432"/>
    <w:rsid w:val="2B42484A"/>
    <w:rsid w:val="2B7419EE"/>
    <w:rsid w:val="2BFD6218"/>
    <w:rsid w:val="2C136CB3"/>
    <w:rsid w:val="2C2D6DB6"/>
    <w:rsid w:val="2CCB0D78"/>
    <w:rsid w:val="2CE92CE5"/>
    <w:rsid w:val="2D2E43A7"/>
    <w:rsid w:val="2D4165E7"/>
    <w:rsid w:val="2D6239CF"/>
    <w:rsid w:val="2D992479"/>
    <w:rsid w:val="2D9F3268"/>
    <w:rsid w:val="2E3D6B7C"/>
    <w:rsid w:val="2E633DF2"/>
    <w:rsid w:val="2E823634"/>
    <w:rsid w:val="2FB85467"/>
    <w:rsid w:val="2FB93634"/>
    <w:rsid w:val="2FEDE07E"/>
    <w:rsid w:val="2FF77D32"/>
    <w:rsid w:val="2FFA0F5B"/>
    <w:rsid w:val="2FFCECE5"/>
    <w:rsid w:val="2FFE642B"/>
    <w:rsid w:val="30291CE4"/>
    <w:rsid w:val="303012CA"/>
    <w:rsid w:val="303E513C"/>
    <w:rsid w:val="30704696"/>
    <w:rsid w:val="3083585E"/>
    <w:rsid w:val="309D1FE5"/>
    <w:rsid w:val="30D60EDF"/>
    <w:rsid w:val="30DA6345"/>
    <w:rsid w:val="312B1841"/>
    <w:rsid w:val="314568D3"/>
    <w:rsid w:val="31727AD7"/>
    <w:rsid w:val="31847776"/>
    <w:rsid w:val="318A6CEE"/>
    <w:rsid w:val="318B505B"/>
    <w:rsid w:val="31A035FA"/>
    <w:rsid w:val="31AF2095"/>
    <w:rsid w:val="31DE39DD"/>
    <w:rsid w:val="323732A8"/>
    <w:rsid w:val="327E5FB7"/>
    <w:rsid w:val="347F1B20"/>
    <w:rsid w:val="34B84650"/>
    <w:rsid w:val="35006CEF"/>
    <w:rsid w:val="352A2B3E"/>
    <w:rsid w:val="35352117"/>
    <w:rsid w:val="35440FBC"/>
    <w:rsid w:val="356A17C4"/>
    <w:rsid w:val="357203D3"/>
    <w:rsid w:val="3587491D"/>
    <w:rsid w:val="35950D7D"/>
    <w:rsid w:val="359B2C45"/>
    <w:rsid w:val="36131FBC"/>
    <w:rsid w:val="362542A7"/>
    <w:rsid w:val="36953C39"/>
    <w:rsid w:val="36B3031B"/>
    <w:rsid w:val="37020281"/>
    <w:rsid w:val="37152998"/>
    <w:rsid w:val="374624DF"/>
    <w:rsid w:val="374D65DC"/>
    <w:rsid w:val="37EC6028"/>
    <w:rsid w:val="380B3D07"/>
    <w:rsid w:val="39161671"/>
    <w:rsid w:val="39A53125"/>
    <w:rsid w:val="3A2F48AA"/>
    <w:rsid w:val="3A315516"/>
    <w:rsid w:val="3A9924A1"/>
    <w:rsid w:val="3AA251F9"/>
    <w:rsid w:val="3B292F8B"/>
    <w:rsid w:val="3B2E03E9"/>
    <w:rsid w:val="3B344B99"/>
    <w:rsid w:val="3B45017D"/>
    <w:rsid w:val="3B791189"/>
    <w:rsid w:val="3B940377"/>
    <w:rsid w:val="3C19726B"/>
    <w:rsid w:val="3C6C058A"/>
    <w:rsid w:val="3C702761"/>
    <w:rsid w:val="3C7074B9"/>
    <w:rsid w:val="3C7F45F2"/>
    <w:rsid w:val="3C9A2423"/>
    <w:rsid w:val="3CA57693"/>
    <w:rsid w:val="3CF028B7"/>
    <w:rsid w:val="3CF061FA"/>
    <w:rsid w:val="3D36423D"/>
    <w:rsid w:val="3D491FF0"/>
    <w:rsid w:val="3D594CBE"/>
    <w:rsid w:val="3D8D7337"/>
    <w:rsid w:val="3DC40ED5"/>
    <w:rsid w:val="3DDA24BC"/>
    <w:rsid w:val="3DFA5697"/>
    <w:rsid w:val="3DFD5B4F"/>
    <w:rsid w:val="3E846E32"/>
    <w:rsid w:val="3ED24F15"/>
    <w:rsid w:val="3ED35079"/>
    <w:rsid w:val="3F2963FF"/>
    <w:rsid w:val="3F5E0DF8"/>
    <w:rsid w:val="3F6EDEAF"/>
    <w:rsid w:val="3F715D01"/>
    <w:rsid w:val="3F9E1309"/>
    <w:rsid w:val="3FBF546E"/>
    <w:rsid w:val="3FC96C43"/>
    <w:rsid w:val="3FDD9F8D"/>
    <w:rsid w:val="404B1089"/>
    <w:rsid w:val="4088330A"/>
    <w:rsid w:val="408F01D1"/>
    <w:rsid w:val="40A95FF2"/>
    <w:rsid w:val="40C512B7"/>
    <w:rsid w:val="40E87BE8"/>
    <w:rsid w:val="41193F8F"/>
    <w:rsid w:val="418F297F"/>
    <w:rsid w:val="41A56202"/>
    <w:rsid w:val="41B74B0D"/>
    <w:rsid w:val="41D77E4B"/>
    <w:rsid w:val="42A020D7"/>
    <w:rsid w:val="43267C47"/>
    <w:rsid w:val="433F7FBF"/>
    <w:rsid w:val="436C041E"/>
    <w:rsid w:val="43983ED8"/>
    <w:rsid w:val="43C825E8"/>
    <w:rsid w:val="443E500C"/>
    <w:rsid w:val="44770589"/>
    <w:rsid w:val="447918E6"/>
    <w:rsid w:val="44B42EF1"/>
    <w:rsid w:val="44C81A5A"/>
    <w:rsid w:val="44E759B8"/>
    <w:rsid w:val="44F011F2"/>
    <w:rsid w:val="45313C60"/>
    <w:rsid w:val="45562890"/>
    <w:rsid w:val="45683B95"/>
    <w:rsid w:val="45C21839"/>
    <w:rsid w:val="45CE5938"/>
    <w:rsid w:val="46053F07"/>
    <w:rsid w:val="463B3247"/>
    <w:rsid w:val="46AC7439"/>
    <w:rsid w:val="46CE19F1"/>
    <w:rsid w:val="47917442"/>
    <w:rsid w:val="47AC4C32"/>
    <w:rsid w:val="48204548"/>
    <w:rsid w:val="48331ACA"/>
    <w:rsid w:val="48C84ADD"/>
    <w:rsid w:val="48DA52DB"/>
    <w:rsid w:val="48DC1BCD"/>
    <w:rsid w:val="49A002FE"/>
    <w:rsid w:val="49A93A85"/>
    <w:rsid w:val="49C70F25"/>
    <w:rsid w:val="49F51265"/>
    <w:rsid w:val="4A0B66FC"/>
    <w:rsid w:val="4A105CA6"/>
    <w:rsid w:val="4A5F2109"/>
    <w:rsid w:val="4AF30A92"/>
    <w:rsid w:val="4B0A3E0E"/>
    <w:rsid w:val="4B4B3125"/>
    <w:rsid w:val="4BDC05C2"/>
    <w:rsid w:val="4BFA5C70"/>
    <w:rsid w:val="4C0E6467"/>
    <w:rsid w:val="4C6625D6"/>
    <w:rsid w:val="4C941089"/>
    <w:rsid w:val="4C983014"/>
    <w:rsid w:val="4CAB4E0F"/>
    <w:rsid w:val="4CD87413"/>
    <w:rsid w:val="4D5937D3"/>
    <w:rsid w:val="4D6C5D2E"/>
    <w:rsid w:val="4DAE7F73"/>
    <w:rsid w:val="4DBA7CEF"/>
    <w:rsid w:val="4E1B4753"/>
    <w:rsid w:val="4EC95E8C"/>
    <w:rsid w:val="4F2E11D0"/>
    <w:rsid w:val="4F6C4A40"/>
    <w:rsid w:val="4FE52891"/>
    <w:rsid w:val="506B6EBF"/>
    <w:rsid w:val="507B2BAD"/>
    <w:rsid w:val="50AE0D0D"/>
    <w:rsid w:val="51626B52"/>
    <w:rsid w:val="519109EC"/>
    <w:rsid w:val="52207554"/>
    <w:rsid w:val="522B7EBA"/>
    <w:rsid w:val="52AA6800"/>
    <w:rsid w:val="52F142EA"/>
    <w:rsid w:val="52F23084"/>
    <w:rsid w:val="5314101A"/>
    <w:rsid w:val="531922AD"/>
    <w:rsid w:val="53FD417A"/>
    <w:rsid w:val="546642F2"/>
    <w:rsid w:val="54AD3760"/>
    <w:rsid w:val="5552492C"/>
    <w:rsid w:val="55B34A13"/>
    <w:rsid w:val="56595A08"/>
    <w:rsid w:val="56C60A45"/>
    <w:rsid w:val="56C62826"/>
    <w:rsid w:val="56F40075"/>
    <w:rsid w:val="570B1F27"/>
    <w:rsid w:val="571862DE"/>
    <w:rsid w:val="571913F9"/>
    <w:rsid w:val="5727031F"/>
    <w:rsid w:val="574B25B5"/>
    <w:rsid w:val="578144F7"/>
    <w:rsid w:val="57917020"/>
    <w:rsid w:val="586B40DE"/>
    <w:rsid w:val="58894688"/>
    <w:rsid w:val="5899368F"/>
    <w:rsid w:val="589F52C0"/>
    <w:rsid w:val="58A05F70"/>
    <w:rsid w:val="58A55137"/>
    <w:rsid w:val="58DD37A3"/>
    <w:rsid w:val="591915AF"/>
    <w:rsid w:val="599E6F10"/>
    <w:rsid w:val="59F10DA5"/>
    <w:rsid w:val="5A0E2715"/>
    <w:rsid w:val="5A3A0069"/>
    <w:rsid w:val="5B9F746B"/>
    <w:rsid w:val="5BC142A0"/>
    <w:rsid w:val="5BC44A89"/>
    <w:rsid w:val="5C4C7C99"/>
    <w:rsid w:val="5C4D5031"/>
    <w:rsid w:val="5CEA0BFC"/>
    <w:rsid w:val="5D3713FD"/>
    <w:rsid w:val="5D7617DB"/>
    <w:rsid w:val="5DF1E8ED"/>
    <w:rsid w:val="5E0A2A94"/>
    <w:rsid w:val="5E1747AD"/>
    <w:rsid w:val="5E7661F6"/>
    <w:rsid w:val="5E776DF8"/>
    <w:rsid w:val="5F1D1485"/>
    <w:rsid w:val="5F613DE4"/>
    <w:rsid w:val="5F8E75E3"/>
    <w:rsid w:val="5FB22E6F"/>
    <w:rsid w:val="60046A42"/>
    <w:rsid w:val="60325FD7"/>
    <w:rsid w:val="604D2231"/>
    <w:rsid w:val="60511B26"/>
    <w:rsid w:val="605A06CD"/>
    <w:rsid w:val="612A2393"/>
    <w:rsid w:val="617829BF"/>
    <w:rsid w:val="618B5B6B"/>
    <w:rsid w:val="61973C90"/>
    <w:rsid w:val="619A2136"/>
    <w:rsid w:val="622942B1"/>
    <w:rsid w:val="622A251E"/>
    <w:rsid w:val="627B2BE6"/>
    <w:rsid w:val="62A36C34"/>
    <w:rsid w:val="62B430C4"/>
    <w:rsid w:val="62D064FB"/>
    <w:rsid w:val="62D87657"/>
    <w:rsid w:val="63565E92"/>
    <w:rsid w:val="63F003D2"/>
    <w:rsid w:val="640F396B"/>
    <w:rsid w:val="64132B53"/>
    <w:rsid w:val="64562D74"/>
    <w:rsid w:val="64943E7A"/>
    <w:rsid w:val="64D57907"/>
    <w:rsid w:val="651A5236"/>
    <w:rsid w:val="65992506"/>
    <w:rsid w:val="660E5D29"/>
    <w:rsid w:val="664A7B86"/>
    <w:rsid w:val="66871E9E"/>
    <w:rsid w:val="66BC457F"/>
    <w:rsid w:val="66DA5223"/>
    <w:rsid w:val="67047A46"/>
    <w:rsid w:val="674F24CC"/>
    <w:rsid w:val="6778042C"/>
    <w:rsid w:val="67971329"/>
    <w:rsid w:val="686575F7"/>
    <w:rsid w:val="68B41D2F"/>
    <w:rsid w:val="68E64598"/>
    <w:rsid w:val="69166531"/>
    <w:rsid w:val="695E4CFE"/>
    <w:rsid w:val="69B5222D"/>
    <w:rsid w:val="69E72BD6"/>
    <w:rsid w:val="69F15E2F"/>
    <w:rsid w:val="69FE5DA2"/>
    <w:rsid w:val="6A330201"/>
    <w:rsid w:val="6A6D294F"/>
    <w:rsid w:val="6AAD2F7A"/>
    <w:rsid w:val="6AD156AA"/>
    <w:rsid w:val="6B043A2D"/>
    <w:rsid w:val="6B72217F"/>
    <w:rsid w:val="6BDF2A78"/>
    <w:rsid w:val="6BEE4C6C"/>
    <w:rsid w:val="6BFC7E9E"/>
    <w:rsid w:val="6C340E37"/>
    <w:rsid w:val="6C696191"/>
    <w:rsid w:val="6CBF733B"/>
    <w:rsid w:val="6CE66F15"/>
    <w:rsid w:val="6D15525B"/>
    <w:rsid w:val="6D6A7C89"/>
    <w:rsid w:val="6D7822F9"/>
    <w:rsid w:val="6D876942"/>
    <w:rsid w:val="6DDF408C"/>
    <w:rsid w:val="6DF065D8"/>
    <w:rsid w:val="6E2307B1"/>
    <w:rsid w:val="6E4E2FD6"/>
    <w:rsid w:val="6E756457"/>
    <w:rsid w:val="6E826F9D"/>
    <w:rsid w:val="6EFF24E4"/>
    <w:rsid w:val="6FB957F9"/>
    <w:rsid w:val="6FD73A0A"/>
    <w:rsid w:val="6FE38784"/>
    <w:rsid w:val="6FFA781E"/>
    <w:rsid w:val="700F7E6C"/>
    <w:rsid w:val="70700819"/>
    <w:rsid w:val="70744413"/>
    <w:rsid w:val="707E167A"/>
    <w:rsid w:val="709158F1"/>
    <w:rsid w:val="709E6139"/>
    <w:rsid w:val="709F01DF"/>
    <w:rsid w:val="70CC66B0"/>
    <w:rsid w:val="70EE7C72"/>
    <w:rsid w:val="71027293"/>
    <w:rsid w:val="713D1730"/>
    <w:rsid w:val="71A52D83"/>
    <w:rsid w:val="71B03C8B"/>
    <w:rsid w:val="71D5058D"/>
    <w:rsid w:val="721949C0"/>
    <w:rsid w:val="723720AC"/>
    <w:rsid w:val="72716003"/>
    <w:rsid w:val="729D69AE"/>
    <w:rsid w:val="729E45D2"/>
    <w:rsid w:val="72B27F37"/>
    <w:rsid w:val="72B92008"/>
    <w:rsid w:val="72D46EAE"/>
    <w:rsid w:val="7325040D"/>
    <w:rsid w:val="73415AF2"/>
    <w:rsid w:val="73677BA3"/>
    <w:rsid w:val="738458B2"/>
    <w:rsid w:val="73FE0EA8"/>
    <w:rsid w:val="73FE39C4"/>
    <w:rsid w:val="74617C8D"/>
    <w:rsid w:val="748D4AD8"/>
    <w:rsid w:val="75882A74"/>
    <w:rsid w:val="75941695"/>
    <w:rsid w:val="76945B7A"/>
    <w:rsid w:val="76D54C50"/>
    <w:rsid w:val="76FB0F35"/>
    <w:rsid w:val="781D5E42"/>
    <w:rsid w:val="78363637"/>
    <w:rsid w:val="783F40F7"/>
    <w:rsid w:val="78411DFF"/>
    <w:rsid w:val="786E3D20"/>
    <w:rsid w:val="78727812"/>
    <w:rsid w:val="78A73174"/>
    <w:rsid w:val="78B05C37"/>
    <w:rsid w:val="78B41F1A"/>
    <w:rsid w:val="79833938"/>
    <w:rsid w:val="79A8085B"/>
    <w:rsid w:val="79F65F2C"/>
    <w:rsid w:val="7A840BDF"/>
    <w:rsid w:val="7A961F63"/>
    <w:rsid w:val="7AA54154"/>
    <w:rsid w:val="7AF41BED"/>
    <w:rsid w:val="7B054EEC"/>
    <w:rsid w:val="7B132AD1"/>
    <w:rsid w:val="7BBA2FE3"/>
    <w:rsid w:val="7C035847"/>
    <w:rsid w:val="7C375319"/>
    <w:rsid w:val="7CE244D8"/>
    <w:rsid w:val="7CE813E8"/>
    <w:rsid w:val="7D9A561E"/>
    <w:rsid w:val="7DD03146"/>
    <w:rsid w:val="7DD27B55"/>
    <w:rsid w:val="7E144491"/>
    <w:rsid w:val="7E514723"/>
    <w:rsid w:val="7E5A3694"/>
    <w:rsid w:val="7EF31A3F"/>
    <w:rsid w:val="7EFB62C6"/>
    <w:rsid w:val="7F0230DD"/>
    <w:rsid w:val="7F1836BA"/>
    <w:rsid w:val="7F5A0C49"/>
    <w:rsid w:val="7F5E55CD"/>
    <w:rsid w:val="7F6F0605"/>
    <w:rsid w:val="7F98297B"/>
    <w:rsid w:val="7FB759DB"/>
    <w:rsid w:val="7FBC7578"/>
    <w:rsid w:val="7FD9422C"/>
    <w:rsid w:val="7FE2055A"/>
    <w:rsid w:val="7FFD5912"/>
    <w:rsid w:val="9FAD59A5"/>
    <w:rsid w:val="B9356FA1"/>
    <w:rsid w:val="BD9F9481"/>
    <w:rsid w:val="BF9F43B1"/>
    <w:rsid w:val="C7F70CC8"/>
    <w:rsid w:val="C7FDD90D"/>
    <w:rsid w:val="CAE7535B"/>
    <w:rsid w:val="DC3E96CE"/>
    <w:rsid w:val="DED90C4B"/>
    <w:rsid w:val="E2D6A185"/>
    <w:rsid w:val="E7FB60EF"/>
    <w:rsid w:val="EFFF4EC6"/>
    <w:rsid w:val="F6D7F18F"/>
    <w:rsid w:val="F77BF531"/>
    <w:rsid w:val="F97D3DAB"/>
    <w:rsid w:val="FBBE5B2B"/>
    <w:rsid w:val="FCEBA32A"/>
    <w:rsid w:val="FCF72EAB"/>
    <w:rsid w:val="FDFF5A13"/>
    <w:rsid w:val="FEEC3C58"/>
    <w:rsid w:val="FEF9AF65"/>
    <w:rsid w:val="FFB5A17F"/>
    <w:rsid w:val="FFBDCF19"/>
    <w:rsid w:val="FFFD9361"/>
    <w:rsid w:val="FFFF22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pPr>
    <w:rPr>
      <w:rFonts w:ascii="Times New Roman" w:hAnsi="Times New Roman" w:eastAsia="思源宋体 CN ExtraLight" w:cs="Times New Roman"/>
      <w:kern w:val="2"/>
      <w:sz w:val="21"/>
      <w:szCs w:val="24"/>
      <w:lang w:val="en-US" w:eastAsia="zh-CN" w:bidi="ar-SA"/>
    </w:rPr>
  </w:style>
  <w:style w:type="paragraph" w:styleId="2">
    <w:name w:val="heading 1"/>
    <w:basedOn w:val="1"/>
    <w:next w:val="1"/>
    <w:qFormat/>
    <w:uiPriority w:val="0"/>
    <w:pPr>
      <w:keepNext/>
      <w:keepLines/>
      <w:numPr>
        <w:ilvl w:val="0"/>
        <w:numId w:val="1"/>
      </w:numPr>
      <w:tabs>
        <w:tab w:val="left" w:pos="0"/>
        <w:tab w:val="clear" w:pos="11"/>
      </w:tabs>
      <w:spacing w:before="120" w:after="120" w:line="360" w:lineRule="auto"/>
      <w:ind w:firstLine="0" w:firstLineChars="0"/>
      <w:outlineLvl w:val="0"/>
    </w:pPr>
    <w:rPr>
      <w:b/>
      <w:bCs/>
      <w:kern w:val="44"/>
      <w:sz w:val="32"/>
      <w:szCs w:val="28"/>
    </w:rPr>
  </w:style>
  <w:style w:type="paragraph" w:styleId="3">
    <w:name w:val="heading 2"/>
    <w:basedOn w:val="1"/>
    <w:next w:val="1"/>
    <w:qFormat/>
    <w:uiPriority w:val="0"/>
    <w:pPr>
      <w:keepNext/>
      <w:keepLines/>
      <w:numPr>
        <w:ilvl w:val="1"/>
        <w:numId w:val="1"/>
      </w:numPr>
      <w:spacing w:before="120" w:after="120" w:line="360" w:lineRule="auto"/>
      <w:ind w:firstLine="0" w:firstLineChars="0"/>
      <w:outlineLvl w:val="1"/>
    </w:pPr>
    <w:rPr>
      <w:b/>
      <w:bCs/>
      <w:sz w:val="30"/>
      <w:szCs w:val="32"/>
    </w:rPr>
  </w:style>
  <w:style w:type="paragraph" w:styleId="4">
    <w:name w:val="heading 3"/>
    <w:basedOn w:val="1"/>
    <w:next w:val="1"/>
    <w:semiHidden/>
    <w:unhideWhenUsed/>
    <w:qFormat/>
    <w:uiPriority w:val="0"/>
    <w:pPr>
      <w:keepNext/>
      <w:keepLines/>
      <w:numPr>
        <w:ilvl w:val="2"/>
        <w:numId w:val="1"/>
      </w:numPr>
      <w:spacing w:before="260" w:after="260" w:line="413" w:lineRule="auto"/>
      <w:ind w:left="720" w:firstLine="0" w:firstLineChars="0"/>
      <w:outlineLvl w:val="2"/>
    </w:pPr>
    <w:rPr>
      <w:b/>
      <w:sz w:val="32"/>
    </w:rPr>
  </w:style>
  <w:style w:type="paragraph" w:styleId="5">
    <w:name w:val="heading 4"/>
    <w:basedOn w:val="1"/>
    <w:next w:val="1"/>
    <w:semiHidden/>
    <w:unhideWhenUsed/>
    <w:qFormat/>
    <w:uiPriority w:val="0"/>
    <w:pPr>
      <w:keepNext/>
      <w:keepLines/>
      <w:numPr>
        <w:ilvl w:val="3"/>
        <w:numId w:val="1"/>
      </w:numPr>
      <w:spacing w:before="280" w:after="290" w:line="372" w:lineRule="auto"/>
      <w:ind w:left="864" w:firstLine="0"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ind w:left="1008" w:firstLine="0"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style>
  <w:style w:type="paragraph" w:styleId="12">
    <w:name w:val="toc 5"/>
    <w:basedOn w:val="1"/>
    <w:next w:val="1"/>
    <w:qFormat/>
    <w:uiPriority w:val="0"/>
    <w:pPr>
      <w:ind w:left="1680" w:leftChars="800"/>
    </w:pPr>
  </w:style>
  <w:style w:type="paragraph" w:styleId="13">
    <w:name w:val="toc 3"/>
    <w:basedOn w:val="1"/>
    <w:next w:val="1"/>
    <w:qFormat/>
    <w:uiPriority w:val="0"/>
    <w:pPr>
      <w:ind w:left="840" w:leftChars="400"/>
    </w:pPr>
  </w:style>
  <w:style w:type="paragraph" w:styleId="14">
    <w:name w:val="Balloon Text"/>
    <w:basedOn w:val="1"/>
    <w:link w:val="26"/>
    <w:qFormat/>
    <w:uiPriority w:val="0"/>
    <w:rPr>
      <w:sz w:val="18"/>
      <w:szCs w:val="18"/>
    </w:rPr>
  </w:style>
  <w:style w:type="paragraph" w:styleId="15">
    <w:name w:val="footer"/>
    <w:basedOn w:val="1"/>
    <w:unhideWhenUsed/>
    <w:qFormat/>
    <w:uiPriority w:val="99"/>
    <w:pPr>
      <w:tabs>
        <w:tab w:val="center" w:pos="4153"/>
        <w:tab w:val="right" w:pos="8306"/>
      </w:tabs>
      <w:snapToGrid w:val="0"/>
    </w:pPr>
    <w:rPr>
      <w:sz w:val="18"/>
      <w:szCs w:val="18"/>
    </w:rPr>
  </w:style>
  <w:style w:type="paragraph" w:styleId="1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ind w:left="200" w:hanging="200" w:hangingChars="200"/>
    </w:pPr>
    <w:rPr>
      <w:rFonts w:cs="Calibri"/>
      <w:bCs/>
      <w:caps/>
      <w:szCs w:val="20"/>
    </w:rPr>
  </w:style>
  <w:style w:type="paragraph" w:styleId="18">
    <w:name w:val="toc 4"/>
    <w:basedOn w:val="1"/>
    <w:next w:val="1"/>
    <w:qFormat/>
    <w:uiPriority w:val="0"/>
    <w:pPr>
      <w:ind w:left="1260" w:leftChars="600"/>
    </w:pPr>
  </w:style>
  <w:style w:type="paragraph" w:styleId="19">
    <w:name w:val="toc 2"/>
    <w:basedOn w:val="1"/>
    <w:next w:val="1"/>
    <w:unhideWhenUsed/>
    <w:qFormat/>
    <w:uiPriority w:val="39"/>
    <w:pPr>
      <w:tabs>
        <w:tab w:val="right" w:leader="dot" w:pos="8296"/>
      </w:tabs>
      <w:ind w:left="340"/>
    </w:pPr>
    <w:rPr>
      <w:rFonts w:cs="Calibri"/>
      <w:smallCaps/>
      <w:szCs w:val="20"/>
    </w:r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qFormat/>
    <w:uiPriority w:val="0"/>
    <w:rPr>
      <w:sz w:val="21"/>
      <w:szCs w:val="21"/>
    </w:rPr>
  </w:style>
  <w:style w:type="paragraph" w:customStyle="1" w:styleId="24">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25">
    <w:name w:val="样式 首行缩进:  2 字符"/>
    <w:qFormat/>
    <w:uiPriority w:val="0"/>
    <w:pPr>
      <w:widowControl w:val="0"/>
      <w:spacing w:line="360" w:lineRule="auto"/>
      <w:ind w:firstLine="480" w:firstLineChars="200"/>
    </w:pPr>
    <w:rPr>
      <w:rFonts w:ascii="Calibri" w:hAnsi="Calibri" w:eastAsia="宋体" w:cs="宋体"/>
      <w:color w:val="000000"/>
      <w:kern w:val="2"/>
      <w:sz w:val="21"/>
      <w:lang w:val="en-US" w:eastAsia="zh-CN" w:bidi="ar-SA"/>
    </w:rPr>
  </w:style>
  <w:style w:type="character" w:customStyle="1" w:styleId="26">
    <w:name w:val="批注框文本 Char"/>
    <w:basedOn w:val="21"/>
    <w:link w:val="14"/>
    <w:qFormat/>
    <w:uiPriority w:val="0"/>
    <w:rPr>
      <w:rFonts w:eastAsia="思源宋体 CN ExtraLight"/>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25.png"/><Relationship Id="rId4" Type="http://schemas.openxmlformats.org/officeDocument/2006/relationships/endnotes" Target="endnotes.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footnotes" Target="footnotes.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2100</Words>
  <Characters>2125</Characters>
  <Lines>21</Lines>
  <Paragraphs>5</Paragraphs>
  <TotalTime>14</TotalTime>
  <ScaleCrop>false</ScaleCrop>
  <LinksUpToDate>false</LinksUpToDate>
  <CharactersWithSpaces>2152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2020-08-04T10:43:00Z</dcterms:created>
  <dc:creator>54909</dc:creator>
  <cp:lastModifiedBy>NTKO</cp:lastModifiedBy>
  <dcterms:modified xsi:type="dcterms:W3CDTF">2025-03-20T02:40:37Z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E736ABC91E4D47A1B9C79BF0560897AE</vt:lpwstr>
  </property>
  <property fmtid="{D5CDD505-2E9C-101B-9397-08002B2CF9AE}" pid="4" name="KSOTemplateDocerSaveRecord">
    <vt:lpwstr>eyJoZGlkIjoiOTc3M2Y5NzIzMDFlZjAyY2Q4Njk5ODkyYjFjNzBiNTQiLCJ1c2VySWQiOiI4MTg1OTY3MjIifQ==</vt:lpwstr>
  </property>
</Properties>
</file>