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9"/>
        <w:jc w:val="center"/>
        <w:rPr>
          <w:rFonts w:ascii="思源宋体" w:eastAsia="思源宋体"/>
          <w:b/>
          <w:sz w:val="52"/>
          <w:szCs w:val="52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1915160</wp:posOffset>
            </wp:positionH>
            <wp:positionV relativeFrom="paragraph">
              <wp:posOffset>968375</wp:posOffset>
            </wp:positionV>
            <wp:extent cx="1436370" cy="1436370"/>
            <wp:effectExtent l="0" t="0" r="11430" b="11430"/>
            <wp:wrapTopAndBottom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9"/>
        <w:jc w:val="both"/>
        <w:rPr>
          <w:rFonts w:ascii="思源宋体" w:eastAsia="思源宋体"/>
          <w:b/>
          <w:sz w:val="52"/>
          <w:szCs w:val="52"/>
        </w:rPr>
      </w:pPr>
    </w:p>
    <w:p>
      <w:pPr>
        <w:pStyle w:val="29"/>
        <w:jc w:val="center"/>
        <w:rPr>
          <w:rFonts w:ascii="思源黑体" w:eastAsia="思源黑体"/>
          <w:b/>
          <w:sz w:val="52"/>
          <w:szCs w:val="52"/>
        </w:rPr>
      </w:pPr>
      <w:r>
        <w:rPr>
          <w:rFonts w:hint="eastAsia" w:ascii="思源黑体" w:eastAsia="思源黑体"/>
          <w:b/>
          <w:sz w:val="52"/>
          <w:szCs w:val="52"/>
        </w:rPr>
        <w:t>河南省公共资源“智慧交易”平台</w:t>
      </w:r>
    </w:p>
    <w:p>
      <w:pPr>
        <w:pStyle w:val="29"/>
        <w:jc w:val="center"/>
        <w:rPr>
          <w:rFonts w:hint="eastAsia" w:ascii="思源黑体" w:eastAsia="思源黑体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思源黑体" w:eastAsia="思源黑体"/>
          <w:b/>
          <w:sz w:val="52"/>
          <w:szCs w:val="52"/>
        </w:rPr>
        <w:t>开标大厅</w:t>
      </w:r>
      <w:r>
        <w:rPr>
          <w:rFonts w:hint="eastAsia" w:ascii="思源黑体" w:eastAsia="思源黑体"/>
          <w:b/>
          <w:sz w:val="52"/>
          <w:szCs w:val="52"/>
          <w:lang w:val="en-US" w:eastAsia="zh-CN"/>
        </w:rPr>
        <w:t>-</w:t>
      </w:r>
      <w:r>
        <w:rPr>
          <w:rFonts w:hint="eastAsia" w:ascii="思源黑体" w:eastAsia="思源黑体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招标代理</w:t>
      </w:r>
    </w:p>
    <w:p>
      <w:pPr>
        <w:ind w:firstLine="0" w:firstLineChars="0"/>
        <w:jc w:val="center"/>
        <w:rPr>
          <w:rFonts w:ascii="思源黑体" w:eastAsia="思源黑体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思源黑体" w:eastAsia="思源黑体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操作手册</w:t>
      </w:r>
    </w:p>
    <w:p>
      <w:pPr>
        <w:ind w:left="420" w:firstLine="0" w:firstLineChars="0"/>
        <w:rPr>
          <w:rFonts w:ascii="思源宋体" w:eastAsia="思源宋体"/>
        </w:rPr>
      </w:pPr>
    </w:p>
    <w:p>
      <w:pPr>
        <w:ind w:left="420" w:firstLine="0" w:firstLineChars="0"/>
        <w:rPr>
          <w:rFonts w:ascii="思源宋体" w:eastAsia="思源宋体"/>
        </w:rPr>
      </w:pPr>
    </w:p>
    <w:p>
      <w:pPr>
        <w:ind w:firstLine="0" w:firstLineChars="0"/>
        <w:jc w:val="center"/>
        <w:rPr>
          <w:rFonts w:hint="eastAsia" w:ascii="思源黑体" w:eastAsia="思源黑体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jc w:val="center"/>
        <w:rPr>
          <w:rFonts w:hint="default" w:ascii="思源黑体" w:eastAsia="思源黑体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黑体" w:eastAsia="思源黑体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V1.0</w:t>
      </w:r>
    </w:p>
    <w:p>
      <w:pPr>
        <w:ind w:left="420" w:firstLine="0" w:firstLineChars="0"/>
        <w:rPr>
          <w:rFonts w:ascii="思源宋体" w:eastAsia="思源宋体"/>
        </w:rPr>
      </w:pPr>
    </w:p>
    <w:p>
      <w:pPr>
        <w:ind w:left="420" w:firstLine="0" w:firstLineChars="0"/>
        <w:rPr>
          <w:rFonts w:ascii="思源宋体" w:eastAsia="思源宋体"/>
        </w:rPr>
      </w:pPr>
    </w:p>
    <w:p>
      <w:pPr>
        <w:ind w:left="420" w:firstLine="0" w:firstLineChars="0"/>
        <w:rPr>
          <w:rFonts w:ascii="思源宋体" w:eastAsia="思源宋体"/>
        </w:rPr>
      </w:pPr>
    </w:p>
    <w:p>
      <w:pPr>
        <w:pStyle w:val="2"/>
        <w:rPr>
          <w:rFonts w:ascii="思源宋体" w:eastAsia="思源宋体"/>
        </w:rPr>
      </w:pPr>
    </w:p>
    <w:p>
      <w:pPr>
        <w:pStyle w:val="2"/>
        <w:rPr>
          <w:rFonts w:ascii="思源宋体" w:eastAsia="思源宋体"/>
        </w:rPr>
      </w:pPr>
    </w:p>
    <w:p>
      <w:pPr>
        <w:pStyle w:val="2"/>
        <w:rPr>
          <w:rFonts w:ascii="思源宋体" w:eastAsia="思源宋体"/>
        </w:rPr>
      </w:pPr>
    </w:p>
    <w:p>
      <w:pPr>
        <w:pStyle w:val="27"/>
        <w:ind w:firstLine="0" w:firstLineChars="0"/>
        <w:rPr>
          <w:rFonts w:ascii="思源宋体" w:eastAsia="思源宋体"/>
        </w:rPr>
      </w:pPr>
    </w:p>
    <w:p>
      <w:pPr>
        <w:spacing w:line="240" w:lineRule="auto"/>
        <w:ind w:firstLine="0" w:firstLineChars="0"/>
        <w:jc w:val="center"/>
        <w:rPr>
          <w:rFonts w:ascii="思源宋体" w:eastAsia="思源宋体"/>
          <w:b/>
          <w:spacing w:val="200"/>
          <w:sz w:val="32"/>
        </w:rPr>
      </w:pPr>
      <w:r>
        <w:rPr>
          <w:rFonts w:hint="eastAsia" w:ascii="思源宋体" w:eastAsia="思源宋体"/>
          <w:b/>
          <w:spacing w:val="200"/>
          <w:sz w:val="32"/>
        </w:rPr>
        <w:t>目录</w:t>
      </w:r>
    </w:p>
    <w:sdt>
      <w:sdtPr>
        <w:rPr>
          <w:rFonts w:hint="eastAsia" w:ascii="思源宋体" w:hAnsi="宋体" w:eastAsia="思源宋体"/>
          <w:sz w:val="24"/>
        </w:rPr>
        <w:id w:val="147481234"/>
        <w:docPartObj>
          <w:docPartGallery w:val="Table of Contents"/>
          <w:docPartUnique/>
        </w:docPartObj>
      </w:sdtPr>
      <w:sdtEndPr>
        <w:rPr>
          <w:rFonts w:hint="eastAsia" w:ascii="思源宋体" w:hAnsi="Calibri" w:eastAsia="思源宋体" w:cs="Calibri"/>
          <w:sz w:val="24"/>
          <w:szCs w:val="20"/>
        </w:rPr>
      </w:sdtEndPr>
      <w:sdtContent>
        <w:p>
          <w:pPr>
            <w:spacing w:line="240" w:lineRule="auto"/>
            <w:ind w:firstLine="0" w:firstLineChars="0"/>
            <w:jc w:val="center"/>
            <w:rPr>
              <w:rFonts w:ascii="思源宋体" w:eastAsia="思源宋体"/>
            </w:rPr>
          </w:pPr>
        </w:p>
        <w:p>
          <w:pPr>
            <w:pStyle w:val="13"/>
            <w:tabs>
              <w:tab w:val="right" w:leader="dot" w:pos="8312"/>
            </w:tabs>
          </w:pPr>
          <w:r>
            <w:rPr>
              <w:rFonts w:hint="eastAsia" w:ascii="思源宋体" w:hAnsi="Calibri" w:eastAsia="思源宋体"/>
            </w:rPr>
            <w:fldChar w:fldCharType="begin"/>
          </w:r>
          <w:r>
            <w:rPr>
              <w:rFonts w:hint="eastAsia" w:ascii="思源宋体" w:hAnsi="Calibri" w:eastAsia="思源宋体"/>
            </w:rPr>
            <w:instrText xml:space="preserve">TOC \o "1-3" \h \u </w:instrText>
          </w:r>
          <w:r>
            <w:rPr>
              <w:rFonts w:hint="eastAsia" w:ascii="思源宋体" w:hAnsi="Calibri" w:eastAsia="思源宋体"/>
            </w:rPr>
            <w:fldChar w:fldCharType="separate"/>
          </w:r>
          <w:r>
            <w:rPr>
              <w:rFonts w:hint="eastAsia" w:ascii="思源宋体" w:hAnsi="Calibri" w:eastAsia="思源宋体"/>
            </w:rPr>
            <w:fldChar w:fldCharType="begin"/>
          </w:r>
          <w:r>
            <w:rPr>
              <w:rFonts w:hint="eastAsia" w:ascii="思源宋体" w:hAnsi="Calibri" w:eastAsia="思源宋体"/>
            </w:rPr>
            <w:instrText xml:space="preserve"> HYPERLINK \l _Toc12257 </w:instrText>
          </w:r>
          <w:r>
            <w:rPr>
              <w:rFonts w:hint="eastAsia" w:ascii="思源宋体" w:hAnsi="Calibri" w:eastAsia="思源宋体"/>
            </w:rPr>
            <w:fldChar w:fldCharType="separate"/>
          </w:r>
          <w:r>
            <w:rPr>
              <w:rFonts w:hint="eastAsia" w:ascii="思源宋体" w:eastAsia="思源宋体"/>
              <w:lang w:val="en-US"/>
            </w:rPr>
            <w:t xml:space="preserve">一、 </w:t>
          </w:r>
          <w:r>
            <w:rPr>
              <w:rFonts w:hint="eastAsia" w:ascii="思源宋体" w:eastAsia="思源宋体"/>
            </w:rPr>
            <w:t>系统前期准备</w:t>
          </w:r>
          <w:r>
            <w:tab/>
          </w:r>
          <w:r>
            <w:fldChar w:fldCharType="begin"/>
          </w:r>
          <w:r>
            <w:instrText xml:space="preserve"> PAGEREF _Toc12257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思源宋体" w:hAnsi="Calibri" w:eastAsia="思源宋体"/>
            </w:rPr>
            <w:fldChar w:fldCharType="end"/>
          </w:r>
        </w:p>
        <w:p>
          <w:pPr>
            <w:pStyle w:val="14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_Toc7698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szCs w:val="30"/>
            </w:rPr>
            <w:t xml:space="preserve">1.1、 </w:t>
          </w:r>
          <w:r>
            <w:rPr>
              <w:rFonts w:hint="eastAsia" w:ascii="思源宋体" w:eastAsia="思源宋体"/>
            </w:rPr>
            <w:t>驱动安装说明</w:t>
          </w:r>
          <w:r>
            <w:tab/>
          </w:r>
          <w:r>
            <w:fldChar w:fldCharType="begin"/>
          </w:r>
          <w:r>
            <w:instrText xml:space="preserve"> PAGEREF _Toc7698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_Toc32340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1.1.1、 </w:t>
          </w:r>
          <w:r>
            <w:rPr>
              <w:rFonts w:hint="eastAsia" w:ascii="思源宋体" w:eastAsia="思源宋体"/>
            </w:rPr>
            <w:t>安装驱动程序</w:t>
          </w:r>
          <w:r>
            <w:tab/>
          </w:r>
          <w:r>
            <w:fldChar w:fldCharType="begin"/>
          </w:r>
          <w:r>
            <w:instrText xml:space="preserve"> PAGEREF _Toc32340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4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_Toc15551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szCs w:val="30"/>
            </w:rPr>
            <w:t xml:space="preserve">1.2、 </w:t>
          </w:r>
          <w:r>
            <w:rPr>
              <w:rFonts w:hint="eastAsia" w:ascii="思源宋体" w:eastAsia="思源宋体"/>
            </w:rPr>
            <w:t>检测工具</w:t>
          </w:r>
          <w:r>
            <w:tab/>
          </w:r>
          <w:r>
            <w:fldChar w:fldCharType="begin"/>
          </w:r>
          <w:r>
            <w:instrText xml:space="preserve"> PAGEREF _Toc15551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_Toc1236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1.2.1、 </w:t>
          </w:r>
          <w:r>
            <w:rPr>
              <w:rFonts w:hint="eastAsia" w:ascii="思源宋体" w:eastAsia="思源宋体"/>
            </w:rPr>
            <w:t>启动检测工具</w:t>
          </w:r>
          <w:r>
            <w:tab/>
          </w:r>
          <w:r>
            <w:fldChar w:fldCharType="begin"/>
          </w:r>
          <w:r>
            <w:instrText xml:space="preserve"> PAGEREF _Toc1236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_Toc32709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1.2.2、 </w:t>
          </w:r>
          <w:r>
            <w:rPr>
              <w:rFonts w:hint="eastAsia" w:ascii="思源宋体" w:eastAsia="思源宋体"/>
            </w:rPr>
            <w:t>系统检测</w:t>
          </w:r>
          <w:r>
            <w:tab/>
          </w:r>
          <w:r>
            <w:fldChar w:fldCharType="begin"/>
          </w:r>
          <w:r>
            <w:instrText xml:space="preserve"> PAGEREF _Toc32709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_Toc15829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1.2.3、 </w:t>
          </w:r>
          <w:r>
            <w:rPr>
              <w:rFonts w:hint="eastAsia" w:ascii="思源宋体" w:eastAsia="思源宋体"/>
            </w:rPr>
            <w:t>控件检测</w:t>
          </w:r>
          <w:r>
            <w:tab/>
          </w:r>
          <w:r>
            <w:fldChar w:fldCharType="begin"/>
          </w:r>
          <w:r>
            <w:instrText xml:space="preserve"> PAGEREF _Toc15829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_Toc15791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1.2.4、 </w:t>
          </w:r>
          <w:r>
            <w:rPr>
              <w:rFonts w:hint="eastAsia" w:ascii="思源宋体" w:eastAsia="思源宋体"/>
            </w:rPr>
            <w:t>证书检测</w:t>
          </w:r>
          <w:r>
            <w:tab/>
          </w:r>
          <w:r>
            <w:fldChar w:fldCharType="begin"/>
          </w:r>
          <w:r>
            <w:instrText xml:space="preserve"> PAGEREF _Toc15791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_Toc31731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1.2.5、 </w:t>
          </w:r>
          <w:r>
            <w:rPr>
              <w:rFonts w:hint="eastAsia" w:ascii="思源宋体" w:eastAsia="思源宋体"/>
            </w:rPr>
            <w:t>签章检测</w:t>
          </w:r>
          <w:r>
            <w:tab/>
          </w:r>
          <w:r>
            <w:fldChar w:fldCharType="begin"/>
          </w:r>
          <w:r>
            <w:instrText xml:space="preserve"> PAGEREF _Toc31731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4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_Toc995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szCs w:val="30"/>
            </w:rPr>
            <w:t xml:space="preserve">1.3、 </w:t>
          </w:r>
          <w:r>
            <w:rPr>
              <w:rFonts w:hint="eastAsia" w:ascii="思源宋体" w:eastAsia="思源宋体"/>
            </w:rPr>
            <w:t>浏览器配置</w:t>
          </w:r>
          <w:r>
            <w:tab/>
          </w:r>
          <w:r>
            <w:fldChar w:fldCharType="begin"/>
          </w:r>
          <w:r>
            <w:instrText xml:space="preserve"> PAGEREF _Toc995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_Toc28494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1.3.1、 </w:t>
          </w:r>
          <w:r>
            <w:rPr>
              <w:rFonts w:hint="eastAsia" w:eastAsiaTheme="minorEastAsia"/>
              <w:szCs w:val="28"/>
            </w:rPr>
            <w:t>Internet选项</w:t>
          </w:r>
          <w:r>
            <w:tab/>
          </w:r>
          <w:r>
            <w:fldChar w:fldCharType="begin"/>
          </w:r>
          <w:r>
            <w:instrText xml:space="preserve"> PAGEREF _Toc28494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_Toc267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1.3.2、 </w:t>
          </w:r>
          <w:r>
            <w:t>关闭拦截工具</w:t>
          </w:r>
          <w:r>
            <w:tab/>
          </w:r>
          <w:r>
            <w:fldChar w:fldCharType="begin"/>
          </w:r>
          <w:r>
            <w:instrText xml:space="preserve"> PAGEREF _Toc267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_Toc30412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1.3.3、 </w:t>
          </w:r>
          <w:r>
            <w:rPr>
              <w:rFonts w:hint="eastAsia"/>
            </w:rPr>
            <w:t>设置兼容性</w:t>
          </w:r>
          <w:r>
            <w:tab/>
          </w:r>
          <w:r>
            <w:fldChar w:fldCharType="begin"/>
          </w:r>
          <w:r>
            <w:instrText xml:space="preserve"> PAGEREF _Toc30412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3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_Toc24526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eastAsia" w:ascii="思源宋体" w:eastAsia="思源宋体"/>
              <w:lang w:val="en-US"/>
            </w:rPr>
            <w:t xml:space="preserve">二、 </w:t>
          </w:r>
          <w:r>
            <w:rPr>
              <w:rFonts w:hint="eastAsia" w:ascii="思源宋体" w:eastAsia="思源宋体"/>
            </w:rPr>
            <w:t>开标大厅系统</w:t>
          </w:r>
          <w:r>
            <w:tab/>
          </w:r>
          <w:r>
            <w:fldChar w:fldCharType="begin"/>
          </w:r>
          <w:r>
            <w:instrText xml:space="preserve"> PAGEREF _Toc24526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4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_Toc9320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szCs w:val="30"/>
            </w:rPr>
            <w:t xml:space="preserve">2.1、 </w:t>
          </w:r>
          <w:r>
            <w:rPr>
              <w:rFonts w:hint="eastAsia" w:ascii="思源宋体" w:eastAsia="思源宋体"/>
            </w:rPr>
            <w:t>登录开标大厅</w:t>
          </w:r>
          <w:r>
            <w:tab/>
          </w:r>
          <w:r>
            <w:fldChar w:fldCharType="begin"/>
          </w:r>
          <w:r>
            <w:instrText xml:space="preserve"> PAGEREF _Toc9320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4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_Toc31848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szCs w:val="30"/>
            </w:rPr>
            <w:t xml:space="preserve">2.2、 </w:t>
          </w:r>
          <w:r>
            <w:rPr>
              <w:rFonts w:hint="eastAsia" w:ascii="思源宋体" w:eastAsia="思源宋体"/>
            </w:rPr>
            <w:t>进入项目</w:t>
          </w:r>
          <w:r>
            <w:tab/>
          </w:r>
          <w:r>
            <w:fldChar w:fldCharType="begin"/>
          </w:r>
          <w:r>
            <w:instrText xml:space="preserve"> PAGEREF _Toc31848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_Toc21748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2.2.1、 </w:t>
          </w:r>
          <w:r>
            <w:rPr>
              <w:rFonts w:hint="eastAsia" w:ascii="思源宋体" w:eastAsia="思源宋体"/>
            </w:rPr>
            <w:t>人员列表</w:t>
          </w:r>
          <w:r>
            <w:tab/>
          </w:r>
          <w:r>
            <w:fldChar w:fldCharType="begin"/>
          </w:r>
          <w:r>
            <w:instrText xml:space="preserve"> PAGEREF _Toc21748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_Toc29657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2.2.2、 </w:t>
          </w:r>
          <w:r>
            <w:rPr>
              <w:rFonts w:hint="eastAsia" w:ascii="思源宋体" w:eastAsia="思源宋体"/>
            </w:rPr>
            <w:t>交流控制</w:t>
          </w:r>
          <w:r>
            <w:tab/>
          </w:r>
          <w:r>
            <w:fldChar w:fldCharType="begin"/>
          </w:r>
          <w:r>
            <w:instrText xml:space="preserve"> PAGEREF _Toc29657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_Toc32508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2.2.3、 </w:t>
          </w:r>
          <w:r>
            <w:rPr>
              <w:rFonts w:hint="eastAsia" w:ascii="思源宋体" w:eastAsia="思源宋体"/>
            </w:rPr>
            <w:t>项目流标</w:t>
          </w:r>
          <w:r>
            <w:tab/>
          </w:r>
          <w:r>
            <w:fldChar w:fldCharType="begin"/>
          </w:r>
          <w:r>
            <w:instrText xml:space="preserve"> PAGEREF _Toc32508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4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_Toc16843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szCs w:val="30"/>
            </w:rPr>
            <w:t xml:space="preserve">2.3、 </w:t>
          </w:r>
          <w:r>
            <w:rPr>
              <w:rFonts w:hint="eastAsia" w:ascii="思源宋体" w:eastAsia="思源宋体"/>
            </w:rPr>
            <w:t>公布投标人</w:t>
          </w:r>
          <w:r>
            <w:tab/>
          </w:r>
          <w:r>
            <w:fldChar w:fldCharType="begin"/>
          </w:r>
          <w:r>
            <w:instrText xml:space="preserve"> PAGEREF _Toc16843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_Toc14761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2.3.1、 </w:t>
          </w:r>
          <w:r>
            <w:rPr>
              <w:rFonts w:hint="eastAsia" w:ascii="思源宋体" w:eastAsia="思源宋体"/>
            </w:rPr>
            <w:t>公布投标人</w:t>
          </w:r>
          <w:r>
            <w:tab/>
          </w:r>
          <w:r>
            <w:fldChar w:fldCharType="begin"/>
          </w:r>
          <w:r>
            <w:instrText xml:space="preserve"> PAGEREF _Toc14761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4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_Toc2651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szCs w:val="30"/>
            </w:rPr>
            <w:t xml:space="preserve">2.4、 </w:t>
          </w:r>
          <w:r>
            <w:rPr>
              <w:rFonts w:hint="eastAsia" w:ascii="思源宋体" w:eastAsia="思源宋体"/>
            </w:rPr>
            <w:t>投标人解密</w:t>
          </w:r>
          <w:r>
            <w:tab/>
          </w:r>
          <w:r>
            <w:fldChar w:fldCharType="begin"/>
          </w:r>
          <w:r>
            <w:instrText xml:space="preserve"> PAGEREF _Toc2651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4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_Toc17366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szCs w:val="30"/>
            </w:rPr>
            <w:t xml:space="preserve">2.5、 </w:t>
          </w:r>
          <w:r>
            <w:rPr>
              <w:rFonts w:hint="eastAsia" w:ascii="思源宋体" w:eastAsia="思源宋体"/>
            </w:rPr>
            <w:t>异议答复</w:t>
          </w:r>
          <w:r>
            <w:tab/>
          </w:r>
          <w:r>
            <w:fldChar w:fldCharType="begin"/>
          </w:r>
          <w:r>
            <w:instrText xml:space="preserve"> PAGEREF _Toc17366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4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_Toc22370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szCs w:val="30"/>
            </w:rPr>
            <w:t xml:space="preserve">2.6、 </w:t>
          </w:r>
          <w:r>
            <w:rPr>
              <w:rFonts w:hint="eastAsia" w:ascii="思源宋体" w:eastAsia="思源宋体"/>
            </w:rPr>
            <w:t>批量导入</w:t>
          </w:r>
          <w:r>
            <w:tab/>
          </w:r>
          <w:r>
            <w:fldChar w:fldCharType="begin"/>
          </w:r>
          <w:r>
            <w:instrText xml:space="preserve"> PAGEREF _Toc22370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4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_Toc21686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szCs w:val="30"/>
            </w:rPr>
            <w:t xml:space="preserve">2.7、 </w:t>
          </w:r>
          <w:r>
            <w:rPr>
              <w:rFonts w:hint="eastAsia" w:ascii="思源宋体" w:eastAsia="思源宋体"/>
            </w:rPr>
            <w:t>开标结束</w:t>
          </w:r>
          <w:r>
            <w:tab/>
          </w:r>
          <w:r>
            <w:fldChar w:fldCharType="begin"/>
          </w:r>
          <w:r>
            <w:instrText xml:space="preserve"> PAGEREF _Toc21686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10"/>
            <w:tabs>
              <w:tab w:val="right" w:leader="dot" w:pos="8312"/>
            </w:tabs>
          </w:pPr>
          <w:r>
            <w:rPr>
              <w:rFonts w:hint="eastAsia" w:ascii="思源宋体" w:hAnsi="Calibri" w:eastAsia="思源宋体" w:cs="Calibri"/>
              <w:szCs w:val="20"/>
            </w:rPr>
            <w:fldChar w:fldCharType="begin"/>
          </w:r>
          <w:r>
            <w:rPr>
              <w:rFonts w:hint="eastAsia" w:ascii="思源宋体" w:hAnsi="Calibri" w:eastAsia="思源宋体" w:cs="Calibri"/>
              <w:szCs w:val="20"/>
            </w:rPr>
            <w:instrText xml:space="preserve"> HYPERLINK \l _Toc3330 </w:instrText>
          </w:r>
          <w:r>
            <w:rPr>
              <w:rFonts w:hint="eastAsia" w:ascii="思源宋体" w:hAnsi="Calibri" w:eastAsia="思源宋体" w:cs="Calibri"/>
              <w:szCs w:val="20"/>
            </w:rPr>
            <w:fldChar w:fldCharType="separate"/>
          </w:r>
          <w:r>
            <w:rPr>
              <w:rFonts w:hint="default" w:ascii="Times New Roman" w:hAnsi="Times New Roman" w:eastAsia="思源宋体" w:cs="Times New Roman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2.7.1、 </w:t>
          </w:r>
          <w:r>
            <w:rPr>
              <w:rFonts w:hint="eastAsia" w:ascii="思源宋体" w:eastAsia="思源宋体"/>
            </w:rPr>
            <w:t>公布开标结果</w:t>
          </w:r>
          <w:r>
            <w:tab/>
          </w:r>
          <w:r>
            <w:fldChar w:fldCharType="begin"/>
          </w:r>
          <w:r>
            <w:instrText xml:space="preserve"> PAGEREF _Toc3330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  <w:p>
          <w:pPr>
            <w:pStyle w:val="27"/>
            <w:spacing w:line="240" w:lineRule="auto"/>
            <w:ind w:firstLine="360"/>
            <w:rPr>
              <w:rFonts w:ascii="思源宋体" w:hAnsi="Calibri" w:eastAsia="思源宋体" w:cs="Calibri"/>
              <w:szCs w:val="20"/>
            </w:rPr>
          </w:pPr>
          <w:r>
            <w:rPr>
              <w:rFonts w:hint="eastAsia" w:ascii="思源宋体" w:hAnsi="Calibri" w:eastAsia="思源宋体" w:cs="Calibri"/>
              <w:szCs w:val="20"/>
            </w:rPr>
            <w:fldChar w:fldCharType="end"/>
          </w:r>
        </w:p>
      </w:sdtContent>
    </w:sdt>
    <w:p>
      <w:pPr>
        <w:widowControl/>
        <w:spacing w:line="240" w:lineRule="auto"/>
        <w:ind w:firstLine="0" w:firstLineChars="0"/>
        <w:rPr>
          <w:rFonts w:ascii="思源宋体" w:eastAsia="思源宋体"/>
        </w:rPr>
      </w:pPr>
      <w:bookmarkStart w:id="0" w:name="_Toc404764406"/>
      <w:bookmarkStart w:id="1" w:name="_Toc346183627"/>
      <w:bookmarkStart w:id="2" w:name="_Toc404243487"/>
      <w:bookmarkStart w:id="3" w:name="_Toc346701609"/>
      <w:bookmarkStart w:id="4" w:name="_Toc225152729"/>
    </w:p>
    <w:p>
      <w:pPr>
        <w:ind w:firstLine="420"/>
        <w:rPr>
          <w:rFonts w:ascii="思源宋体" w:eastAsia="思源宋体"/>
        </w:rPr>
      </w:pPr>
    </w:p>
    <w:p>
      <w:pPr>
        <w:ind w:firstLine="420"/>
        <w:rPr>
          <w:rFonts w:ascii="思源宋体" w:eastAsia="思源宋体"/>
        </w:rPr>
      </w:pPr>
    </w:p>
    <w:p>
      <w:pPr>
        <w:ind w:firstLine="420"/>
        <w:rPr>
          <w:rFonts w:ascii="思源宋体" w:eastAsia="思源宋体"/>
        </w:rPr>
      </w:pPr>
    </w:p>
    <w:p>
      <w:pPr>
        <w:ind w:firstLine="420"/>
        <w:rPr>
          <w:rFonts w:ascii="思源宋体" w:eastAsia="思源宋体"/>
        </w:rPr>
      </w:pPr>
    </w:p>
    <w:p>
      <w:pPr>
        <w:ind w:firstLine="420"/>
        <w:rPr>
          <w:rFonts w:ascii="思源宋体" w:eastAsia="思源宋体"/>
        </w:rPr>
      </w:pPr>
    </w:p>
    <w:p>
      <w:pPr>
        <w:ind w:firstLine="420"/>
        <w:rPr>
          <w:rFonts w:ascii="思源宋体" w:eastAsia="思源宋体"/>
        </w:rPr>
      </w:pPr>
    </w:p>
    <w:p>
      <w:pPr>
        <w:ind w:left="0" w:leftChars="0" w:firstLine="0" w:firstLineChars="0"/>
        <w:rPr>
          <w:rFonts w:ascii="思源宋体" w:eastAsia="思源宋体"/>
        </w:rPr>
      </w:pPr>
    </w:p>
    <w:bookmarkEnd w:id="0"/>
    <w:bookmarkEnd w:id="1"/>
    <w:bookmarkEnd w:id="2"/>
    <w:bookmarkEnd w:id="3"/>
    <w:p>
      <w:pPr>
        <w:pStyle w:val="3"/>
        <w:rPr>
          <w:rFonts w:ascii="思源宋体" w:eastAsia="思源宋体"/>
        </w:rPr>
      </w:pPr>
      <w:bookmarkStart w:id="5" w:name="_Toc475978914"/>
      <w:bookmarkStart w:id="6" w:name="_Toc24650"/>
      <w:bookmarkStart w:id="7" w:name="_Toc7810"/>
      <w:bookmarkStart w:id="8" w:name="_Toc12257"/>
      <w:r>
        <w:rPr>
          <w:rFonts w:hint="eastAsia" w:ascii="思源宋体" w:eastAsia="思源宋体"/>
        </w:rPr>
        <w:t>系统前期准备</w:t>
      </w:r>
      <w:bookmarkEnd w:id="5"/>
      <w:bookmarkEnd w:id="6"/>
      <w:bookmarkEnd w:id="7"/>
      <w:bookmarkEnd w:id="8"/>
    </w:p>
    <w:p>
      <w:pPr>
        <w:pStyle w:val="4"/>
        <w:rPr>
          <w:rFonts w:ascii="思源宋体" w:eastAsia="思源宋体"/>
        </w:rPr>
      </w:pPr>
      <w:bookmarkStart w:id="9" w:name="_Toc14908"/>
      <w:bookmarkStart w:id="10" w:name="_Toc346183628"/>
      <w:bookmarkStart w:id="11" w:name="_Toc7698"/>
      <w:bookmarkStart w:id="12" w:name="_Toc346701610"/>
      <w:bookmarkStart w:id="13" w:name="_Toc9296"/>
      <w:bookmarkStart w:id="14" w:name="_Toc475978915"/>
      <w:r>
        <w:rPr>
          <w:rFonts w:hint="eastAsia" w:ascii="思源宋体" w:eastAsia="思源宋体"/>
        </w:rPr>
        <w:t>驱动安装说明</w:t>
      </w:r>
      <w:bookmarkEnd w:id="9"/>
      <w:bookmarkEnd w:id="10"/>
      <w:bookmarkEnd w:id="11"/>
      <w:bookmarkEnd w:id="12"/>
      <w:bookmarkEnd w:id="13"/>
      <w:bookmarkEnd w:id="14"/>
    </w:p>
    <w:p>
      <w:pPr>
        <w:pStyle w:val="5"/>
        <w:rPr>
          <w:rFonts w:ascii="思源宋体" w:eastAsia="思源宋体"/>
        </w:rPr>
      </w:pPr>
      <w:bookmarkStart w:id="15" w:name="_Toc475978916"/>
      <w:bookmarkStart w:id="16" w:name="_Toc32340"/>
      <w:bookmarkStart w:id="17" w:name="_Toc346183629"/>
      <w:bookmarkStart w:id="18" w:name="_Toc346701611"/>
      <w:bookmarkStart w:id="19" w:name="_Toc30779"/>
      <w:bookmarkStart w:id="20" w:name="_Toc16026"/>
      <w:bookmarkStart w:id="21" w:name="_Hlk69302591"/>
      <w:r>
        <w:rPr>
          <w:rFonts w:hint="eastAsia" w:ascii="思源宋体" w:eastAsia="思源宋体"/>
        </w:rPr>
        <w:t>安装驱动程序</w:t>
      </w:r>
      <w:bookmarkEnd w:id="15"/>
      <w:bookmarkEnd w:id="16"/>
      <w:bookmarkEnd w:id="17"/>
      <w:bookmarkEnd w:id="18"/>
      <w:bookmarkEnd w:id="19"/>
      <w:bookmarkEnd w:id="20"/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</w:rPr>
        <w:t>1、双击安装程序</w:t>
      </w:r>
      <w:r>
        <w:rPr>
          <w:rFonts w:hint="eastAsia" w:ascii="思源宋体" w:eastAsia="思源宋体"/>
        </w:rPr>
        <w:drawing>
          <wp:inline distT="0" distB="0" distL="0" distR="0">
            <wp:extent cx="715010" cy="956945"/>
            <wp:effectExtent l="0" t="0" r="889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731" cy="97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思源宋体" w:hAnsi="宋体" w:eastAsia="思源宋体" w:cs="宋体"/>
        </w:rPr>
        <w:t>，进入安装页面。</w:t>
      </w:r>
    </w:p>
    <w:p>
      <w:pPr>
        <w:autoSpaceDE w:val="0"/>
        <w:autoSpaceDN w:val="0"/>
        <w:adjustRightInd w:val="0"/>
        <w:ind w:right="-20" w:firstLine="420"/>
        <w:rPr>
          <w:rFonts w:ascii="思源宋体" w:eastAsia="思源宋体"/>
          <w:spacing w:val="4"/>
        </w:rPr>
      </w:pPr>
      <w:r>
        <w:drawing>
          <wp:inline distT="0" distB="0" distL="114300" distR="114300">
            <wp:extent cx="5278120" cy="3934460"/>
            <wp:effectExtent l="0" t="0" r="1778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</w:rPr>
        <w:t>注：在安装驱动之前，请确保所有浏览器均已关闭。</w:t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  <w:lang w:val="en-US" w:eastAsia="zh-CN"/>
        </w:rPr>
        <w:t>2</w:t>
      </w:r>
      <w:r>
        <w:rPr>
          <w:rFonts w:hint="eastAsia" w:ascii="思源宋体" w:hAnsi="宋体" w:eastAsia="思源宋体" w:cs="宋体"/>
        </w:rPr>
        <w:t>、选择需要安装的目录，点击“立即安装”按钮，开始安装驱动。</w:t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drawing>
          <wp:inline distT="0" distB="0" distL="0" distR="0">
            <wp:extent cx="5278120" cy="3962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  <w:lang w:val="en-US" w:eastAsia="zh-CN"/>
        </w:rPr>
        <w:t>3</w:t>
      </w:r>
      <w:r>
        <w:rPr>
          <w:rFonts w:hint="eastAsia" w:ascii="思源宋体" w:hAnsi="宋体" w:eastAsia="思源宋体" w:cs="宋体"/>
        </w:rPr>
        <w:t>、驱动安装完成后，打开完成界面。</w:t>
      </w:r>
    </w:p>
    <w:p>
      <w:pPr>
        <w:jc w:val="both"/>
        <w:rPr>
          <w:rFonts w:ascii="思源宋体" w:eastAsia="思源宋体"/>
        </w:rPr>
      </w:pPr>
      <w:r>
        <w:drawing>
          <wp:inline distT="0" distB="0" distL="114300" distR="114300">
            <wp:extent cx="5273040" cy="3874135"/>
            <wp:effectExtent l="0" t="0" r="381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  <w:lang w:val="en-US" w:eastAsia="zh-CN"/>
        </w:rPr>
        <w:t>4</w:t>
      </w:r>
      <w:r>
        <w:rPr>
          <w:rFonts w:hint="eastAsia" w:ascii="思源宋体" w:hAnsi="宋体" w:eastAsia="思源宋体" w:cs="宋体"/>
        </w:rPr>
        <w:t>、点击“完成”按钮，驱动安装成功，桌面显示图标</w:t>
      </w:r>
      <w:r>
        <w:rPr>
          <w:rFonts w:hint="eastAsia" w:ascii="思源宋体" w:eastAsia="思源宋体"/>
        </w:rPr>
        <w:drawing>
          <wp:inline distT="0" distB="0" distL="0" distR="0">
            <wp:extent cx="905510" cy="932815"/>
            <wp:effectExtent l="0" t="0" r="889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宋体" w:eastAsia="思源宋体" w:cs="宋体"/>
        </w:rPr>
        <w:t>。</w:t>
      </w:r>
    </w:p>
    <w:p>
      <w:pPr>
        <w:pStyle w:val="4"/>
        <w:rPr>
          <w:rFonts w:ascii="思源宋体" w:eastAsia="思源宋体"/>
        </w:rPr>
      </w:pPr>
      <w:bookmarkStart w:id="22" w:name="_Toc346701615"/>
      <w:bookmarkStart w:id="23" w:name="_Toc19422"/>
      <w:bookmarkStart w:id="24" w:name="_Toc346183633"/>
      <w:bookmarkStart w:id="25" w:name="_Toc475978920"/>
      <w:bookmarkStart w:id="26" w:name="_Toc15551"/>
      <w:bookmarkStart w:id="27" w:name="_Toc8049"/>
      <w:r>
        <w:rPr>
          <w:rFonts w:hint="eastAsia" w:ascii="思源宋体" w:eastAsia="思源宋体"/>
        </w:rPr>
        <w:t>检测工具</w:t>
      </w:r>
      <w:bookmarkEnd w:id="22"/>
      <w:bookmarkEnd w:id="23"/>
      <w:bookmarkEnd w:id="24"/>
      <w:bookmarkEnd w:id="25"/>
      <w:bookmarkEnd w:id="26"/>
      <w:bookmarkEnd w:id="27"/>
    </w:p>
    <w:p>
      <w:pPr>
        <w:pStyle w:val="5"/>
        <w:ind w:left="1072" w:hanging="1072"/>
        <w:rPr>
          <w:rFonts w:ascii="思源宋体" w:eastAsia="思源宋体"/>
        </w:rPr>
      </w:pPr>
      <w:bookmarkStart w:id="28" w:name="_Toc346701616"/>
      <w:bookmarkStart w:id="29" w:name="_Toc1236"/>
      <w:bookmarkStart w:id="30" w:name="_Toc8386"/>
      <w:bookmarkStart w:id="31" w:name="_Toc346183634"/>
      <w:bookmarkStart w:id="32" w:name="_Toc475978921"/>
      <w:bookmarkStart w:id="33" w:name="_Toc30193"/>
      <w:r>
        <w:rPr>
          <w:rFonts w:hint="eastAsia" w:ascii="思源宋体" w:eastAsia="思源宋体"/>
        </w:rPr>
        <w:t>启动检测工具</w:t>
      </w:r>
      <w:bookmarkEnd w:id="28"/>
      <w:bookmarkEnd w:id="29"/>
      <w:bookmarkEnd w:id="30"/>
      <w:bookmarkEnd w:id="31"/>
      <w:bookmarkEnd w:id="32"/>
      <w:bookmarkEnd w:id="33"/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用户可以点击桌面上的新点检测工具图标来启动检测工具。</w:t>
      </w:r>
    </w:p>
    <w:p>
      <w:pPr>
        <w:pStyle w:val="5"/>
        <w:ind w:left="1072" w:hanging="1072"/>
        <w:rPr>
          <w:rFonts w:ascii="思源宋体" w:eastAsia="思源宋体"/>
        </w:rPr>
      </w:pPr>
      <w:bookmarkStart w:id="34" w:name="_Toc346701617"/>
      <w:bookmarkStart w:id="35" w:name="_Toc346183635"/>
      <w:bookmarkStart w:id="36" w:name="_Toc475978922"/>
      <w:bookmarkStart w:id="37" w:name="_Toc32709"/>
      <w:bookmarkStart w:id="38" w:name="_Toc17294"/>
      <w:bookmarkStart w:id="39" w:name="_Toc17277"/>
      <w:r>
        <w:rPr>
          <w:rFonts w:hint="eastAsia" w:ascii="思源宋体" w:eastAsia="思源宋体"/>
        </w:rPr>
        <w:t>系统检测</w:t>
      </w:r>
      <w:bookmarkEnd w:id="34"/>
      <w:bookmarkEnd w:id="35"/>
      <w:bookmarkEnd w:id="36"/>
      <w:bookmarkEnd w:id="37"/>
      <w:bookmarkEnd w:id="38"/>
      <w:bookmarkEnd w:id="39"/>
    </w:p>
    <w:p>
      <w:pPr>
        <w:pStyle w:val="27"/>
        <w:ind w:firstLine="0" w:firstLineChars="0"/>
        <w:jc w:val="center"/>
        <w:rPr>
          <w:rFonts w:ascii="思源宋体" w:eastAsia="思源宋体"/>
          <w:b/>
          <w:spacing w:val="4"/>
        </w:rPr>
      </w:pPr>
      <w:r>
        <w:rPr>
          <w:rFonts w:hint="eastAsia" w:ascii="思源宋体" w:eastAsia="思源宋体"/>
        </w:rPr>
        <w:drawing>
          <wp:inline distT="0" distB="0" distL="0" distR="0">
            <wp:extent cx="5278120" cy="3331210"/>
            <wp:effectExtent l="0" t="0" r="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</w:rPr>
        <w:t>该页面主要是进行可信任站点的设置。</w:t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</w:rPr>
        <w:t>如果没有设置成功，请点击设置按钮即可。</w:t>
      </w:r>
    </w:p>
    <w:p>
      <w:pPr>
        <w:pStyle w:val="5"/>
        <w:ind w:left="1072" w:hanging="1072"/>
        <w:rPr>
          <w:rFonts w:ascii="思源宋体" w:eastAsia="思源宋体"/>
        </w:rPr>
      </w:pPr>
      <w:bookmarkStart w:id="40" w:name="_Toc15829"/>
      <w:bookmarkStart w:id="41" w:name="_Toc475978923"/>
      <w:bookmarkStart w:id="42" w:name="_Toc346183636"/>
      <w:bookmarkStart w:id="43" w:name="_Toc346701618"/>
      <w:bookmarkStart w:id="44" w:name="_Toc22012"/>
      <w:bookmarkStart w:id="45" w:name="_Toc226"/>
      <w:r>
        <w:rPr>
          <w:rFonts w:hint="eastAsia" w:ascii="思源宋体" w:eastAsia="思源宋体"/>
        </w:rPr>
        <w:t>控件检测</w:t>
      </w:r>
      <w:bookmarkEnd w:id="40"/>
      <w:bookmarkEnd w:id="41"/>
      <w:bookmarkEnd w:id="42"/>
      <w:bookmarkEnd w:id="43"/>
      <w:bookmarkEnd w:id="44"/>
      <w:bookmarkEnd w:id="45"/>
    </w:p>
    <w:p>
      <w:pPr>
        <w:ind w:firstLine="0" w:firstLineChars="0"/>
        <w:jc w:val="both"/>
        <w:rPr>
          <w:rFonts w:ascii="思源宋体" w:eastAsia="思源宋体"/>
        </w:rPr>
      </w:pPr>
      <w:r>
        <w:rPr>
          <w:rFonts w:hint="eastAsia" w:ascii="思源宋体" w:eastAsia="思源宋体"/>
        </w:rPr>
        <w:drawing>
          <wp:inline distT="0" distB="0" distL="0" distR="0">
            <wp:extent cx="5276850" cy="33147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</w:rPr>
        <w:t>如果以上都是打勾，系统所需要控件都安装完毕了。</w:t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</w:rPr>
        <w:t>其中证书Key驱动，需要把您的证书Key插好以后才可以检测出来。</w:t>
      </w:r>
    </w:p>
    <w:p>
      <w:pPr>
        <w:pStyle w:val="5"/>
        <w:ind w:left="1072" w:hanging="1072"/>
        <w:rPr>
          <w:rFonts w:ascii="思源宋体" w:eastAsia="思源宋体"/>
        </w:rPr>
      </w:pPr>
      <w:bookmarkStart w:id="46" w:name="_Toc18929"/>
      <w:bookmarkStart w:id="47" w:name="_Toc346183637"/>
      <w:bookmarkStart w:id="48" w:name="_Toc475978924"/>
      <w:bookmarkStart w:id="49" w:name="_Toc346701619"/>
      <w:bookmarkStart w:id="50" w:name="_Toc20940"/>
      <w:bookmarkStart w:id="51" w:name="_Toc15791"/>
      <w:r>
        <w:rPr>
          <w:rFonts w:hint="eastAsia" w:ascii="思源宋体" w:eastAsia="思源宋体"/>
        </w:rPr>
        <w:t>证书检测</w:t>
      </w:r>
      <w:bookmarkEnd w:id="46"/>
      <w:bookmarkEnd w:id="47"/>
      <w:bookmarkEnd w:id="48"/>
      <w:bookmarkEnd w:id="49"/>
      <w:bookmarkEnd w:id="50"/>
      <w:bookmarkEnd w:id="51"/>
    </w:p>
    <w:p>
      <w:pPr>
        <w:pStyle w:val="27"/>
        <w:ind w:firstLine="0" w:firstLineChars="0"/>
        <w:jc w:val="center"/>
        <w:rPr>
          <w:rFonts w:ascii="思源宋体" w:eastAsia="思源宋体"/>
          <w:b/>
          <w:spacing w:val="4"/>
          <w:sz w:val="21"/>
        </w:rPr>
      </w:pPr>
      <w:r>
        <w:rPr>
          <w:rFonts w:hint="eastAsia" w:ascii="思源宋体" w:eastAsia="思源宋体"/>
        </w:rPr>
        <w:drawing>
          <wp:inline distT="0" distB="0" distL="0" distR="0">
            <wp:extent cx="5276850" cy="33147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</w:rPr>
        <w:t>用户可以点击“立即检测”按钮，选择证书，点击“确定”按钮，输入口令，可以检测该证书Key是否可以正常使用。</w:t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</w:rPr>
        <w:t xml:space="preserve">如果“证书检测结果”中显示证书状态正常，则表示您的证书Key是可以正常使用的。 </w:t>
      </w:r>
    </w:p>
    <w:p>
      <w:pPr>
        <w:pStyle w:val="5"/>
        <w:ind w:left="1072" w:hanging="1072"/>
        <w:rPr>
          <w:rFonts w:ascii="思源宋体" w:eastAsia="思源宋体"/>
        </w:rPr>
      </w:pPr>
      <w:bookmarkStart w:id="52" w:name="_Toc5736"/>
      <w:bookmarkStart w:id="53" w:name="_Toc346183638"/>
      <w:bookmarkStart w:id="54" w:name="_Toc346701620"/>
      <w:bookmarkStart w:id="55" w:name="_Toc31731"/>
      <w:bookmarkStart w:id="56" w:name="_Toc475978925"/>
      <w:r>
        <w:rPr>
          <w:rFonts w:hint="eastAsia" w:ascii="思源宋体" w:eastAsia="思源宋体"/>
        </w:rPr>
        <w:t>签章检测</w:t>
      </w:r>
      <w:bookmarkEnd w:id="52"/>
      <w:bookmarkEnd w:id="53"/>
      <w:bookmarkEnd w:id="54"/>
      <w:bookmarkEnd w:id="55"/>
      <w:bookmarkEnd w:id="56"/>
    </w:p>
    <w:p>
      <w:pPr>
        <w:ind w:firstLine="420"/>
        <w:jc w:val="center"/>
        <w:rPr>
          <w:rFonts w:ascii="思源宋体" w:eastAsia="思源宋体"/>
        </w:rPr>
      </w:pPr>
      <w:r>
        <w:rPr>
          <w:rFonts w:hint="eastAsia" w:ascii="思源宋体" w:eastAsia="思源宋体"/>
        </w:rPr>
        <w:drawing>
          <wp:inline distT="0" distB="0" distL="114300" distR="114300">
            <wp:extent cx="5271770" cy="3308985"/>
            <wp:effectExtent l="0" t="0" r="1270" b="13335"/>
            <wp:docPr id="1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</w:rPr>
        <w:t>此页面是用于测试证书Key是否可以正常签章，请点击</w:t>
      </w:r>
      <w:r>
        <w:rPr>
          <w:rFonts w:hint="eastAsia" w:ascii="思源宋体" w:hAnsi="宋体" w:eastAsia="思源宋体" w:cs="宋体"/>
        </w:rPr>
        <w:drawing>
          <wp:inline distT="0" distB="0" distL="114300" distR="114300">
            <wp:extent cx="295275" cy="238125"/>
            <wp:effectExtent l="0" t="0" r="9525" b="5715"/>
            <wp:docPr id="11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宋体" w:eastAsia="思源宋体" w:cs="宋体"/>
        </w:rPr>
        <w:t>，在出现的窗口中，选择签章的名称和签章的模式，并输入您的证书Key的密码，点击确定按钮。</w:t>
      </w:r>
    </w:p>
    <w:p>
      <w:pPr>
        <w:pStyle w:val="27"/>
        <w:ind w:firstLine="135" w:firstLineChars="62"/>
        <w:jc w:val="center"/>
        <w:rPr>
          <w:rFonts w:ascii="思源宋体" w:eastAsia="思源宋体"/>
          <w:spacing w:val="4"/>
          <w:sz w:val="21"/>
        </w:rPr>
      </w:pPr>
    </w:p>
    <w:p>
      <w:pPr>
        <w:ind w:firstLine="420"/>
        <w:rPr>
          <w:rFonts w:ascii="思源宋体" w:hAnsi="宋体" w:eastAsia="思源宋体" w:cs="宋体"/>
        </w:rPr>
      </w:pPr>
      <w:r>
        <w:rPr>
          <w:rFonts w:hint="eastAsia" w:ascii="思源宋体" w:hAnsi="宋体" w:eastAsia="思源宋体" w:cs="宋体"/>
        </w:rPr>
        <w:t>如果能成功加盖印章，并且有勾显示，则证明您的证书Key没有问题。</w:t>
      </w:r>
    </w:p>
    <w:p>
      <w:pPr>
        <w:pStyle w:val="27"/>
        <w:ind w:firstLine="153" w:firstLineChars="62"/>
        <w:jc w:val="center"/>
        <w:rPr>
          <w:rFonts w:ascii="思源宋体" w:eastAsia="思源宋体"/>
          <w:spacing w:val="4"/>
          <w:sz w:val="21"/>
        </w:rPr>
      </w:pPr>
      <w:r>
        <w:rPr>
          <w:rFonts w:hint="eastAsia" w:ascii="思源宋体" w:eastAsia="思源宋体"/>
          <w:spacing w:val="4"/>
        </w:rPr>
        <w:drawing>
          <wp:inline distT="0" distB="0" distL="114300" distR="114300">
            <wp:extent cx="2819400" cy="1143000"/>
            <wp:effectExtent l="0" t="0" r="0" b="0"/>
            <wp:docPr id="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rcRect l="6702" r="1394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hAnsi="宋体" w:eastAsia="思源宋体" w:cs="宋体"/>
        </w:rPr>
        <w:t>如果出现其他的提示，请及时和该项目CA联系。</w:t>
      </w:r>
    </w:p>
    <w:bookmarkEnd w:id="21"/>
    <w:p>
      <w:pPr>
        <w:pStyle w:val="4"/>
        <w:rPr>
          <w:rFonts w:ascii="思源宋体" w:eastAsia="思源宋体"/>
        </w:rPr>
      </w:pPr>
      <w:bookmarkStart w:id="57" w:name="_Toc475978926"/>
      <w:bookmarkStart w:id="58" w:name="_Toc7244"/>
      <w:bookmarkStart w:id="59" w:name="_Toc995"/>
      <w:bookmarkStart w:id="60" w:name="_Toc346183639"/>
      <w:bookmarkStart w:id="61" w:name="_Toc346701621"/>
      <w:r>
        <w:rPr>
          <w:rFonts w:hint="eastAsia" w:ascii="思源宋体" w:eastAsia="思源宋体"/>
        </w:rPr>
        <w:t>浏览器配置</w:t>
      </w:r>
      <w:bookmarkEnd w:id="57"/>
      <w:bookmarkEnd w:id="58"/>
      <w:bookmarkEnd w:id="59"/>
      <w:bookmarkEnd w:id="60"/>
      <w:bookmarkEnd w:id="61"/>
    </w:p>
    <w:p>
      <w:pPr>
        <w:pStyle w:val="5"/>
      </w:pPr>
      <w:bookmarkStart w:id="62" w:name="_Toc70266794"/>
      <w:bookmarkStart w:id="63" w:name="_Toc28494"/>
      <w:r>
        <w:rPr>
          <w:rFonts w:hint="eastAsia" w:eastAsiaTheme="minor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Internet选项</w:t>
      </w:r>
      <w:bookmarkEnd w:id="62"/>
      <w:bookmarkEnd w:id="63"/>
    </w:p>
    <w:p>
      <w:r>
        <w:rPr>
          <w:rFonts w:hint="eastAsia"/>
        </w:rPr>
        <w:t>1、使用IE浏览器登录河南省公共资源智慧交易系统</w:t>
      </w:r>
      <w:r>
        <w:rPr>
          <w:rFonts w:ascii="宋体" w:hAnsi="宋体"/>
          <w:spacing w:val="4"/>
        </w:rPr>
        <w:t>，</w:t>
      </w:r>
      <w:r>
        <w:rPr>
          <w:rFonts w:hint="eastAsia" w:ascii="宋体" w:hAnsi="宋体"/>
          <w:spacing w:val="4"/>
        </w:rPr>
        <w:t>打开浏览器右上角</w:t>
      </w:r>
      <w:r>
        <w:rPr>
          <w:rFonts w:ascii="宋体" w:hAnsi="宋体"/>
        </w:rPr>
        <w:t>“工</w:t>
      </w:r>
      <w:r>
        <w:rPr>
          <w:rFonts w:ascii="宋体" w:hAnsi="宋体"/>
          <w:spacing w:val="4"/>
        </w:rPr>
        <w:t>具”菜单→“Internet选项”</w:t>
      </w:r>
    </w:p>
    <w:p>
      <w:pPr>
        <w:jc w:val="center"/>
        <w:rPr>
          <w:spacing w:val="4"/>
        </w:rPr>
      </w:pPr>
      <w:r>
        <w:drawing>
          <wp:inline distT="0" distB="0" distL="0" distR="0">
            <wp:extent cx="4941570" cy="2676525"/>
            <wp:effectExtent l="0" t="0" r="11430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50628" cy="268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36"/>
        <w:rPr>
          <w:spacing w:val="4"/>
        </w:rPr>
      </w:pPr>
      <w:r>
        <w:rPr>
          <w:spacing w:val="4"/>
        </w:rPr>
        <w:t>2、弹出对话框之后，请选择“安全”选项卡，具体的界面如下图：</w:t>
      </w:r>
    </w:p>
    <w:p>
      <w:pPr>
        <w:jc w:val="center"/>
        <w:rPr>
          <w:spacing w:val="4"/>
        </w:rPr>
      </w:pPr>
      <w:r>
        <w:drawing>
          <wp:inline distT="0" distB="0" distL="0" distR="0">
            <wp:extent cx="2424430" cy="3452495"/>
            <wp:effectExtent l="0" t="0" r="13970" b="1460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33567" cy="346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36"/>
        <w:rPr>
          <w:spacing w:val="4"/>
        </w:rPr>
      </w:pPr>
      <w:r>
        <w:rPr>
          <w:spacing w:val="4"/>
        </w:rPr>
        <w:t>3、</w:t>
      </w:r>
      <w:r>
        <w:rPr>
          <w:rFonts w:ascii="宋体" w:hAnsi="宋体"/>
          <w:spacing w:val="4"/>
        </w:rPr>
        <w:t>点击绿色的“受信任的站点”的图片，会看到如下图所示的界面：</w:t>
      </w:r>
    </w:p>
    <w:p>
      <w:pPr>
        <w:jc w:val="center"/>
        <w:rPr>
          <w:spacing w:val="4"/>
        </w:rPr>
      </w:pPr>
      <w:r>
        <w:t xml:space="preserve"> </w:t>
      </w:r>
      <w:r>
        <w:drawing>
          <wp:inline distT="0" distB="0" distL="0" distR="0">
            <wp:extent cx="2435225" cy="3481705"/>
            <wp:effectExtent l="0" t="0" r="3175" b="444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44149" cy="349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36"/>
        <w:rPr>
          <w:spacing w:val="4"/>
        </w:rPr>
      </w:pPr>
      <w:r>
        <w:rPr>
          <w:spacing w:val="4"/>
        </w:rPr>
        <w:t>4、点</w:t>
      </w:r>
      <w:r>
        <w:rPr>
          <w:rFonts w:ascii="宋体" w:hAnsi="宋体"/>
          <w:spacing w:val="4"/>
        </w:rPr>
        <w:t xml:space="preserve">击“站点” </w:t>
      </w:r>
      <w:r>
        <w:rPr>
          <w:spacing w:val="4"/>
        </w:rPr>
        <w:t>按钮，出现如下对话框：</w:t>
      </w:r>
    </w:p>
    <w:p>
      <w:pPr>
        <w:jc w:val="center"/>
        <w:rPr>
          <w:spacing w:val="4"/>
        </w:rPr>
      </w:pPr>
      <w:r>
        <w:drawing>
          <wp:inline distT="0" distB="0" distL="0" distR="0">
            <wp:extent cx="4606925" cy="3281045"/>
            <wp:effectExtent l="0" t="0" r="3175" b="146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16447" cy="328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36"/>
        <w:rPr>
          <w:spacing w:val="4"/>
        </w:rPr>
      </w:pPr>
      <w:r>
        <w:rPr>
          <w:spacing w:val="4"/>
        </w:rPr>
        <w:t>输入系统地址，格式例如：http://www.hnggzy.net，然后点击“添加”按钮完成添加，再按“关闭”按钮退出。</w:t>
      </w:r>
    </w:p>
    <w:p>
      <w:pPr>
        <w:ind w:firstLine="436"/>
        <w:rPr>
          <w:spacing w:val="4"/>
        </w:rPr>
      </w:pPr>
      <w:r>
        <w:rPr>
          <w:spacing w:val="4"/>
        </w:rPr>
        <w:t>5、设置自定义安全级别，开放Activex的访问权限：</w:t>
      </w:r>
    </w:p>
    <w:p>
      <w:pPr>
        <w:jc w:val="center"/>
        <w:rPr>
          <w:spacing w:val="4"/>
        </w:rPr>
      </w:pPr>
      <w:r>
        <w:drawing>
          <wp:inline distT="0" distB="0" distL="0" distR="0">
            <wp:extent cx="2813685" cy="4044950"/>
            <wp:effectExtent l="0" t="0" r="5715" b="1270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29139" cy="406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36"/>
        <w:rPr>
          <w:spacing w:val="4"/>
        </w:rPr>
      </w:pPr>
      <w:r>
        <w:rPr>
          <w:spacing w:val="4"/>
        </w:rPr>
        <w:t>①会出现一个窗口，把其中的Activex控件和插件的设置全部改为启用。</w:t>
      </w:r>
    </w:p>
    <w:p>
      <w:pPr>
        <w:jc w:val="center"/>
        <w:rPr>
          <w:spacing w:val="4"/>
        </w:rPr>
      </w:pPr>
      <w:r>
        <w:drawing>
          <wp:inline distT="0" distB="0" distL="0" distR="0">
            <wp:extent cx="2946400" cy="3803650"/>
            <wp:effectExtent l="0" t="0" r="6350" b="635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71169" cy="383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36"/>
        <w:rPr>
          <w:spacing w:val="4"/>
        </w:rPr>
      </w:pPr>
      <w:r>
        <w:rPr>
          <w:spacing w:val="4"/>
        </w:rPr>
        <w:t>②文件下载设置，开放文件下载的权限：设置为启用。</w:t>
      </w:r>
    </w:p>
    <w:p>
      <w:pPr>
        <w:jc w:val="center"/>
        <w:rPr>
          <w:szCs w:val="21"/>
        </w:rPr>
      </w:pPr>
      <w:r>
        <w:drawing>
          <wp:inline distT="0" distB="0" distL="0" distR="0">
            <wp:extent cx="3262630" cy="4088765"/>
            <wp:effectExtent l="0" t="0" r="13970" b="698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81273" cy="411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1072" w:hanging="1072"/>
      </w:pPr>
      <w:bookmarkStart w:id="64" w:name="_Toc267"/>
      <w:bookmarkStart w:id="65" w:name="_Toc70266795"/>
      <w:bookmarkStart w:id="66" w:name="_Toc70259108"/>
      <w:r>
        <w:t>关闭拦截工具</w:t>
      </w:r>
      <w:bookmarkEnd w:id="64"/>
      <w:bookmarkEnd w:id="65"/>
      <w:bookmarkEnd w:id="66"/>
    </w:p>
    <w:p>
      <w:pPr>
        <w:ind w:firstLine="436"/>
      </w:pPr>
      <w:r>
        <w:rPr>
          <w:spacing w:val="4"/>
        </w:rPr>
        <w:t>上述操作完成后，如果系统中某些功能仍不能使用，请将拦截工具关闭再试用。比如在windows工具栏中关闭弹出窗口阻止程序的操作：</w:t>
      </w:r>
      <w:r>
        <w:t xml:space="preserve"> </w:t>
      </w:r>
    </w:p>
    <w:p>
      <w:pPr>
        <w:jc w:val="center"/>
        <w:rPr>
          <w:spacing w:val="4"/>
        </w:rPr>
      </w:pPr>
      <w:r>
        <w:drawing>
          <wp:inline distT="0" distB="0" distL="0" distR="0">
            <wp:extent cx="4250055" cy="2700020"/>
            <wp:effectExtent l="0" t="0" r="17145" b="508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60051" cy="270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  <w:r>
        <w:drawing>
          <wp:inline distT="0" distB="0" distL="0" distR="0">
            <wp:extent cx="4100195" cy="2216150"/>
            <wp:effectExtent l="0" t="0" r="14605" b="12700"/>
            <wp:docPr id="95" name="图片 9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05903" cy="221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  <w:jc w:val="center"/>
      </w:pPr>
      <w:r>
        <w:t xml:space="preserve">  </w:t>
      </w:r>
      <w:r>
        <w:rPr>
          <w:rFonts w:hint="eastAsia"/>
        </w:rPr>
        <w:t xml:space="preserve"> </w:t>
      </w:r>
      <w:r>
        <w:drawing>
          <wp:inline distT="0" distB="0" distL="0" distR="0">
            <wp:extent cx="4125595" cy="2933700"/>
            <wp:effectExtent l="0" t="0" r="8255" b="0"/>
            <wp:docPr id="475" name="图片 47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图片 47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849" cy="294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</w:pPr>
      <w:bookmarkStart w:id="67" w:name="_Toc70259110"/>
      <w:bookmarkStart w:id="68" w:name="_Toc70266797"/>
      <w:bookmarkStart w:id="69" w:name="_Toc30412"/>
      <w:r>
        <w:rPr>
          <w:rFonts w:hint="eastAsia"/>
        </w:rPr>
        <w:t>设置兼容性</w:t>
      </w:r>
      <w:bookmarkEnd w:id="67"/>
      <w:bookmarkEnd w:id="68"/>
      <w:bookmarkEnd w:id="69"/>
    </w:p>
    <w:p>
      <w:pPr>
        <w:pStyle w:val="27"/>
        <w:ind w:firstLine="360"/>
      </w:pPr>
      <w:r>
        <w:rPr>
          <w:rFonts w:hint="eastAsia"/>
        </w:rPr>
        <w:t>点击IE菜单栏里边的工具-兼容性视图设置，如下图：</w:t>
      </w:r>
    </w:p>
    <w:p>
      <w:pPr>
        <w:widowControl/>
        <w:jc w:val="center"/>
      </w:pPr>
      <w:r>
        <w:drawing>
          <wp:inline distT="0" distB="0" distL="0" distR="0">
            <wp:extent cx="3525520" cy="2135505"/>
            <wp:effectExtent l="0" t="0" r="17780" b="1714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30802" cy="213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ind w:firstLine="360"/>
      </w:pPr>
      <w:r>
        <w:rPr>
          <w:rFonts w:hint="eastAsia"/>
        </w:rPr>
        <w:t>进入如下页面：</w:t>
      </w:r>
    </w:p>
    <w:p>
      <w:pPr>
        <w:pStyle w:val="27"/>
        <w:ind w:firstLine="360"/>
        <w:jc w:val="center"/>
      </w:pPr>
      <w:r>
        <w:drawing>
          <wp:inline distT="0" distB="0" distL="0" distR="0">
            <wp:extent cx="3075305" cy="4081780"/>
            <wp:effectExtent l="0" t="0" r="10795" b="1397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92525" cy="410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ind w:firstLine="360"/>
      </w:pPr>
      <w:r>
        <w:rPr>
          <w:rFonts w:hint="eastAsia"/>
        </w:rPr>
        <w:t>将服务器地址</w:t>
      </w:r>
      <w:r>
        <w:rPr>
          <w:spacing w:val="4"/>
        </w:rPr>
        <w:t>hnggzy.net</w:t>
      </w:r>
      <w:r>
        <w:rPr>
          <w:rFonts w:hint="eastAsia"/>
        </w:rPr>
        <w:t>添加进去即可。</w:t>
      </w:r>
    </w:p>
    <w:bookmarkEnd w:id="4"/>
    <w:p>
      <w:pPr>
        <w:pStyle w:val="3"/>
        <w:rPr>
          <w:rFonts w:ascii="思源宋体" w:eastAsia="思源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70" w:name="_Toc24526"/>
      <w:r>
        <w:rPr>
          <w:rFonts w:hint="eastAsia" w:ascii="思源宋体" w:eastAsia="思源宋体"/>
          <w:color w:val="000000" w:themeColor="text1"/>
          <w14:textFill>
            <w14:solidFill>
              <w14:schemeClr w14:val="tx1"/>
            </w14:solidFill>
          </w14:textFill>
        </w:rPr>
        <w:t>开标大厅系统</w:t>
      </w:r>
      <w:bookmarkEnd w:id="70"/>
    </w:p>
    <w:p>
      <w:pPr>
        <w:pStyle w:val="4"/>
        <w:rPr>
          <w:rFonts w:ascii="思源宋体" w:eastAsia="思源宋体"/>
        </w:rPr>
      </w:pPr>
      <w:bookmarkStart w:id="71" w:name="_Toc9320"/>
      <w:r>
        <w:rPr>
          <w:rFonts w:hint="eastAsia" w:ascii="思源宋体" w:eastAsia="思源宋体"/>
        </w:rPr>
        <w:t>登录开标大厅</w:t>
      </w:r>
      <w:bookmarkEnd w:id="71"/>
    </w:p>
    <w:p>
      <w:pPr>
        <w:ind w:firstLine="422"/>
        <w:rPr>
          <w:rFonts w:hint="eastAsia" w:ascii="思源宋体" w:eastAsia="思源宋体"/>
          <w:b/>
        </w:rPr>
      </w:pPr>
      <w:r>
        <w:rPr>
          <w:rFonts w:hint="eastAsia" w:ascii="思源宋体" w:eastAsia="思源宋体"/>
          <w:b/>
        </w:rPr>
        <w:t>操作步骤：</w:t>
      </w:r>
    </w:p>
    <w:p>
      <w:pPr>
        <w:numPr>
          <w:ilvl w:val="0"/>
          <w:numId w:val="2"/>
        </w:numPr>
        <w:ind w:left="0" w:leftChars="0" w:firstLine="420" w:firstLineChars="200"/>
        <w:rPr>
          <w:rFonts w:hint="eastAsia" w:ascii="思源宋体" w:eastAsia="思源宋体"/>
          <w:lang w:val="en-US" w:eastAsia="zh-CN"/>
        </w:rPr>
      </w:pPr>
      <w:r>
        <w:rPr>
          <w:rFonts w:hint="eastAsia" w:ascii="思源宋体" w:eastAsia="思源宋体"/>
          <w:lang w:val="en-US" w:eastAsia="zh-CN"/>
        </w:rPr>
        <w:t>开标大厅系统地址：</w:t>
      </w:r>
      <w:r>
        <w:rPr>
          <w:rFonts w:hint="eastAsia" w:ascii="思源宋体" w:eastAsia="思源宋体"/>
          <w:lang w:val="en-US" w:eastAsia="zh-CN"/>
        </w:rPr>
        <w:fldChar w:fldCharType="begin"/>
      </w:r>
      <w:r>
        <w:rPr>
          <w:rFonts w:hint="eastAsia" w:ascii="思源宋体" w:eastAsia="思源宋体"/>
          <w:lang w:val="en-US" w:eastAsia="zh-CN"/>
        </w:rPr>
        <w:instrText xml:space="preserve"> HYPERLINK "http://www.hnggzy.net/BidOpening/bidopeninghallaction/hall/login" </w:instrText>
      </w:r>
      <w:r>
        <w:rPr>
          <w:rFonts w:hint="eastAsia" w:ascii="思源宋体" w:eastAsia="思源宋体"/>
          <w:lang w:val="en-US" w:eastAsia="zh-CN"/>
        </w:rPr>
        <w:fldChar w:fldCharType="separate"/>
      </w:r>
      <w:r>
        <w:rPr>
          <w:rStyle w:val="17"/>
          <w:rFonts w:hint="eastAsia" w:ascii="思源宋体" w:eastAsia="思源宋体"/>
          <w:lang w:val="en-US" w:eastAsia="zh-CN"/>
        </w:rPr>
        <w:t>http://www.hnggzy.net/BidOpening/bidopeninghallaction/hall/login</w:t>
      </w:r>
      <w:r>
        <w:rPr>
          <w:rFonts w:hint="eastAsia" w:ascii="思源宋体" w:eastAsia="思源宋体"/>
          <w:lang w:val="en-US" w:eastAsia="zh-CN"/>
        </w:rPr>
        <w:fldChar w:fldCharType="end"/>
      </w:r>
    </w:p>
    <w:p>
      <w:pPr>
        <w:numPr>
          <w:ilvl w:val="0"/>
          <w:numId w:val="2"/>
        </w:numPr>
        <w:ind w:left="0" w:leftChars="0" w:firstLine="420" w:firstLineChars="200"/>
      </w:pPr>
      <w:r>
        <w:rPr>
          <w:rFonts w:hint="eastAsia" w:ascii="思源宋体" w:eastAsia="思源宋体"/>
          <w:lang w:val="en-US" w:eastAsia="zh-CN"/>
        </w:rPr>
        <w:t>也可以通过河南省公共资源交易中心门户网（</w:t>
      </w:r>
      <w:r>
        <w:rPr>
          <w:rFonts w:hint="eastAsia" w:ascii="思源宋体" w:eastAsia="思源宋体"/>
          <w:lang w:val="en-US" w:eastAsia="zh-CN"/>
        </w:rPr>
        <w:fldChar w:fldCharType="begin"/>
      </w:r>
      <w:r>
        <w:rPr>
          <w:rFonts w:hint="eastAsia" w:ascii="思源宋体" w:eastAsia="思源宋体"/>
          <w:lang w:val="en-US" w:eastAsia="zh-CN"/>
        </w:rPr>
        <w:instrText xml:space="preserve"> HYPERLINK "http://www.hnggzy.net/" </w:instrText>
      </w:r>
      <w:r>
        <w:rPr>
          <w:rFonts w:hint="eastAsia" w:ascii="思源宋体" w:eastAsia="思源宋体"/>
          <w:lang w:val="en-US" w:eastAsia="zh-CN"/>
        </w:rPr>
        <w:fldChar w:fldCharType="separate"/>
      </w:r>
      <w:r>
        <w:rPr>
          <w:rStyle w:val="17"/>
          <w:rFonts w:hint="eastAsia" w:ascii="思源宋体" w:eastAsia="思源宋体"/>
          <w:lang w:val="en-US" w:eastAsia="zh-CN"/>
        </w:rPr>
        <w:t>http://www.hnggzy.net/</w:t>
      </w:r>
      <w:r>
        <w:rPr>
          <w:rFonts w:hint="eastAsia" w:ascii="思源宋体" w:eastAsia="思源宋体"/>
          <w:lang w:val="en-US" w:eastAsia="zh-CN"/>
        </w:rPr>
        <w:fldChar w:fldCharType="end"/>
      </w:r>
      <w:r>
        <w:rPr>
          <w:rFonts w:hint="eastAsia" w:ascii="思源宋体" w:eastAsia="思源宋体"/>
          <w:lang w:val="en-US" w:eastAsia="zh-CN"/>
        </w:rPr>
        <w:t>），点击“不见面开标大厅”进行登录，如下图：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70500" cy="2763520"/>
            <wp:effectExtent l="0" t="0" r="6350" b="1778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  <w:lang w:val="en-US" w:eastAsia="zh-CN"/>
        </w:rPr>
        <w:t>3</w:t>
      </w:r>
      <w:r>
        <w:rPr>
          <w:rFonts w:hint="eastAsia" w:ascii="思源宋体" w:eastAsia="思源宋体"/>
        </w:rPr>
        <w:t>、进入河南</w:t>
      </w:r>
      <w:r>
        <w:rPr>
          <w:rFonts w:hint="eastAsia" w:ascii="思源宋体" w:eastAsia="思源宋体"/>
          <w:lang w:val="en-US" w:eastAsia="zh-CN"/>
        </w:rPr>
        <w:t>省不见面</w:t>
      </w:r>
      <w:r>
        <w:rPr>
          <w:rFonts w:hint="eastAsia" w:ascii="思源宋体" w:eastAsia="思源宋体"/>
        </w:rPr>
        <w:t>开标大厅系统首页，如下图：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2405" cy="1992630"/>
            <wp:effectExtent l="0" t="0" r="4445" b="762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  <w:lang w:val="en-US" w:eastAsia="zh-CN"/>
        </w:rPr>
        <w:t>4</w:t>
      </w:r>
      <w:r>
        <w:rPr>
          <w:rFonts w:hint="eastAsia" w:ascii="思源宋体" w:eastAsia="思源宋体"/>
        </w:rPr>
        <w:t>、点击“登录”按钮，选择“招标代理”身份。如下图：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1135" cy="2080895"/>
            <wp:effectExtent l="0" t="0" r="5715" b="1460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3、</w:t>
      </w:r>
      <w:r>
        <w:rPr>
          <w:rFonts w:hint="eastAsia" w:ascii="思源宋体" w:eastAsia="思源宋体"/>
          <w:lang w:val="en-US" w:eastAsia="zh-CN"/>
        </w:rPr>
        <w:t>选择“CA登录”，</w:t>
      </w:r>
      <w:r>
        <w:rPr>
          <w:rFonts w:hint="eastAsia" w:ascii="思源宋体" w:eastAsia="思源宋体"/>
        </w:rPr>
        <w:t>输入密码，点击“登录”按钮，进入开标大厅。</w:t>
      </w:r>
    </w:p>
    <w:p>
      <w:pPr>
        <w:pStyle w:val="4"/>
        <w:rPr>
          <w:rFonts w:ascii="思源宋体" w:eastAsia="思源宋体"/>
        </w:rPr>
      </w:pPr>
      <w:bookmarkStart w:id="72" w:name="_Toc31848"/>
      <w:r>
        <w:rPr>
          <w:rFonts w:hint="eastAsia" w:ascii="思源宋体" w:eastAsia="思源宋体"/>
        </w:rPr>
        <w:t>进入项目</w:t>
      </w:r>
      <w:bookmarkEnd w:id="72"/>
    </w:p>
    <w:p>
      <w:pPr>
        <w:ind w:firstLine="422"/>
        <w:rPr>
          <w:rFonts w:ascii="思源宋体" w:eastAsia="思源宋体"/>
          <w:b/>
        </w:rPr>
      </w:pPr>
      <w:r>
        <w:rPr>
          <w:rFonts w:hint="eastAsia" w:ascii="思源宋体" w:eastAsia="思源宋体"/>
          <w:b/>
        </w:rPr>
        <w:t>操作步骤：</w:t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1、在“我的项目”中，查看“正在开标”的项目。如下图：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67325" cy="2111375"/>
            <wp:effectExtent l="0" t="0" r="952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2、点击进入项目，展示“开标流程”页面。如下图。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7485" cy="3077845"/>
            <wp:effectExtent l="0" t="0" r="18415" b="825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3、点击“我已阅读”按钮，进入项目。如下图：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1135" cy="2753360"/>
            <wp:effectExtent l="0" t="0" r="5715" b="889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ascii="思源宋体" w:eastAsia="思源宋体"/>
        </w:rPr>
      </w:pPr>
      <w:r>
        <w:rPr>
          <w:rFonts w:hint="eastAsia" w:ascii="思源宋体" w:eastAsia="思源宋体"/>
        </w:rPr>
        <w:t>当前流程为：等待开标。</w:t>
      </w:r>
    </w:p>
    <w:p>
      <w:pPr>
        <w:pStyle w:val="5"/>
        <w:rPr>
          <w:rFonts w:ascii="思源宋体" w:eastAsia="思源宋体"/>
        </w:rPr>
      </w:pPr>
      <w:bookmarkStart w:id="73" w:name="_Toc21748"/>
      <w:r>
        <w:rPr>
          <w:rFonts w:hint="eastAsia" w:ascii="思源宋体" w:eastAsia="思源宋体"/>
        </w:rPr>
        <w:t>人员列表</w:t>
      </w:r>
      <w:bookmarkEnd w:id="73"/>
    </w:p>
    <w:p>
      <w:pPr>
        <w:ind w:firstLine="422"/>
        <w:rPr>
          <w:rFonts w:ascii="思源宋体" w:eastAsia="思源宋体"/>
          <w:b/>
        </w:rPr>
      </w:pPr>
      <w:r>
        <w:rPr>
          <w:rFonts w:hint="eastAsia" w:ascii="思源宋体" w:eastAsia="思源宋体"/>
          <w:b/>
        </w:rPr>
        <w:t>操作步骤：</w:t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1、点击“人员列表”按钮，进入查看页面。点击“投标人列表”按钮，展示参与此次投标的人员在线情况和投标单位详情。如下图：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3040" cy="2410460"/>
            <wp:effectExtent l="0" t="0" r="3810" b="8890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2、点击“投标人座位”按钮，展示参与此次投标的投标单位</w:t>
      </w:r>
      <w:r>
        <w:rPr>
          <w:rFonts w:hint="eastAsia" w:ascii="思源宋体" w:eastAsia="思源宋体"/>
          <w:lang w:val="en-US" w:eastAsia="zh-CN"/>
        </w:rPr>
        <w:t>坐席情况</w:t>
      </w:r>
      <w:r>
        <w:rPr>
          <w:rFonts w:hint="eastAsia" w:ascii="思源宋体" w:eastAsia="思源宋体"/>
        </w:rPr>
        <w:t>。如下图：</w:t>
      </w:r>
    </w:p>
    <w:p>
      <w:pPr>
        <w:ind w:firstLine="0" w:firstLineChars="0"/>
        <w:rPr>
          <w:rFonts w:ascii="思源宋体" w:eastAsia="思源宋体"/>
        </w:rPr>
      </w:pPr>
      <w:r>
        <w:rPr>
          <w:rFonts w:hint="eastAsia" w:ascii="思源宋体" w:eastAsia="思源宋体"/>
        </w:rPr>
        <w:drawing>
          <wp:inline distT="0" distB="0" distL="0" distR="0">
            <wp:extent cx="5278120" cy="541020"/>
            <wp:effectExtent l="0" t="0" r="0" b="0"/>
            <wp:docPr id="1360" name="图片 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" name="图片 136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思源宋体" w:eastAsia="思源宋体"/>
        </w:rPr>
      </w:pPr>
      <w:bookmarkStart w:id="74" w:name="_Toc29657"/>
      <w:r>
        <w:rPr>
          <w:rFonts w:hint="eastAsia" w:ascii="思源宋体" w:eastAsia="思源宋体"/>
        </w:rPr>
        <w:t>交流控制</w:t>
      </w:r>
      <w:bookmarkEnd w:id="74"/>
    </w:p>
    <w:p>
      <w:pPr>
        <w:ind w:firstLine="422"/>
        <w:rPr>
          <w:rFonts w:ascii="思源宋体" w:eastAsia="思源宋体"/>
          <w:b/>
        </w:rPr>
      </w:pPr>
      <w:r>
        <w:rPr>
          <w:rFonts w:hint="eastAsia" w:ascii="思源宋体" w:eastAsia="思源宋体"/>
          <w:b/>
        </w:rPr>
        <w:t>操作步骤：</w:t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1、点击“交流控制－允许群聊”按钮，开启群聊功能，如下图：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4945" cy="2641600"/>
            <wp:effectExtent l="0" t="0" r="1905" b="635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开启群聊功能后，所有人员可在右边“互动交流”对话框中进行群聊。如下图：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3040" cy="2729865"/>
            <wp:effectExtent l="0" t="0" r="3810" b="13335"/>
            <wp:docPr id="2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关闭群聊功能，可点击“交流控制－禁止群聊”按钮进行关闭。</w:t>
      </w:r>
    </w:p>
    <w:p>
      <w:pPr>
        <w:pStyle w:val="5"/>
        <w:rPr>
          <w:rFonts w:ascii="思源宋体" w:eastAsia="思源宋体"/>
        </w:rPr>
      </w:pPr>
      <w:bookmarkStart w:id="75" w:name="_Toc32508"/>
      <w:r>
        <w:rPr>
          <w:rFonts w:hint="eastAsia" w:ascii="思源宋体" w:eastAsia="思源宋体"/>
        </w:rPr>
        <w:t>项目流标</w:t>
      </w:r>
      <w:bookmarkEnd w:id="75"/>
    </w:p>
    <w:p>
      <w:pPr>
        <w:ind w:firstLine="422"/>
        <w:rPr>
          <w:rFonts w:ascii="思源宋体" w:eastAsia="思源宋体"/>
          <w:b/>
        </w:rPr>
      </w:pPr>
      <w:r>
        <w:rPr>
          <w:rFonts w:hint="eastAsia" w:ascii="思源宋体" w:eastAsia="思源宋体"/>
          <w:b/>
        </w:rPr>
        <w:t>操作步骤：</w:t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1、点击“项目流标”按钮，可以进行流标。如下图：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69230" cy="2651760"/>
            <wp:effectExtent l="0" t="0" r="7620" b="15240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2、填写</w:t>
      </w:r>
      <w:r>
        <w:rPr>
          <w:rFonts w:hint="eastAsia" w:ascii="思源宋体" w:eastAsia="思源宋体"/>
          <w:lang w:val="en-US" w:eastAsia="zh-CN"/>
        </w:rPr>
        <w:t>流标</w:t>
      </w:r>
      <w:r>
        <w:rPr>
          <w:rFonts w:hint="eastAsia" w:ascii="思源宋体" w:eastAsia="思源宋体"/>
        </w:rPr>
        <w:t>原因，点击“确认”按钮，终止开标。</w:t>
      </w:r>
    </w:p>
    <w:p>
      <w:pPr>
        <w:ind w:firstLine="0" w:firstLineChars="0"/>
        <w:rPr>
          <w:rFonts w:ascii="思源宋体" w:eastAsia="思源宋体"/>
        </w:rPr>
      </w:pPr>
      <w:r>
        <w:rPr>
          <w:rFonts w:hint="eastAsia" w:ascii="思源宋体" w:eastAsia="思源宋体"/>
        </w:rPr>
        <w:drawing>
          <wp:inline distT="0" distB="0" distL="0" distR="0">
            <wp:extent cx="4815840" cy="2415540"/>
            <wp:effectExtent l="0" t="0" r="3810" b="3810"/>
            <wp:docPr id="1367" name="图片 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" name="图片 136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16257" cy="241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思源宋体" w:eastAsia="思源宋体"/>
        </w:rPr>
      </w:pPr>
      <w:bookmarkStart w:id="76" w:name="_Toc16843"/>
      <w:r>
        <w:rPr>
          <w:rFonts w:hint="eastAsia" w:ascii="思源宋体" w:eastAsia="思源宋体"/>
        </w:rPr>
        <w:t>公布投标人</w:t>
      </w:r>
      <w:bookmarkEnd w:id="76"/>
    </w:p>
    <w:p>
      <w:pPr>
        <w:pStyle w:val="5"/>
        <w:rPr>
          <w:rFonts w:ascii="思源宋体" w:eastAsia="思源宋体"/>
        </w:rPr>
      </w:pPr>
      <w:bookmarkStart w:id="77" w:name="_Toc14761"/>
      <w:r>
        <w:rPr>
          <w:rFonts w:hint="eastAsia" w:ascii="思源宋体" w:eastAsia="思源宋体"/>
        </w:rPr>
        <w:t>公布投标人</w:t>
      </w:r>
      <w:bookmarkEnd w:id="77"/>
    </w:p>
    <w:p>
      <w:pPr>
        <w:ind w:firstLine="422"/>
        <w:rPr>
          <w:rFonts w:ascii="思源宋体" w:eastAsia="思源宋体"/>
          <w:b/>
        </w:rPr>
      </w:pPr>
      <w:r>
        <w:rPr>
          <w:rFonts w:hint="eastAsia" w:ascii="思源宋体" w:eastAsia="思源宋体"/>
          <w:b/>
        </w:rPr>
        <w:t>操作步骤：</w:t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1、点击“公布投标人”按钮，进行投标人公布</w:t>
      </w:r>
      <w:r>
        <w:rPr>
          <w:rFonts w:hint="eastAsia" w:ascii="思源宋体" w:eastAsia="思源宋体"/>
          <w:lang w:eastAsia="zh-CN"/>
        </w:rPr>
        <w:t>（</w:t>
      </w:r>
      <w:r>
        <w:rPr>
          <w:rFonts w:hint="eastAsia" w:ascii="思源宋体" w:eastAsia="思源宋体"/>
          <w:lang w:val="en-US" w:eastAsia="zh-CN"/>
        </w:rPr>
        <w:t>若本标段有保证金，需先查询保证金</w:t>
      </w:r>
      <w:r>
        <w:rPr>
          <w:rFonts w:hint="eastAsia" w:ascii="思源宋体" w:eastAsia="思源宋体"/>
          <w:lang w:eastAsia="zh-CN"/>
        </w:rPr>
        <w:t>）</w:t>
      </w:r>
      <w:r>
        <w:rPr>
          <w:rFonts w:hint="eastAsia" w:ascii="思源宋体" w:eastAsia="思源宋体"/>
        </w:rPr>
        <w:t>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8120" cy="2738120"/>
            <wp:effectExtent l="0" t="0" r="17780" b="5080"/>
            <wp:docPr id="3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2、点击“确认”按钮，展示所有报名的投标单位信息。如下图：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5580" cy="2753360"/>
            <wp:effectExtent l="0" t="0" r="1270" b="889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8120" cy="2754630"/>
            <wp:effectExtent l="0" t="0" r="17780" b="762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思源宋体" w:eastAsia="思源宋体"/>
        </w:rPr>
      </w:pPr>
      <w:bookmarkStart w:id="78" w:name="_Toc2651"/>
      <w:r>
        <w:rPr>
          <w:rFonts w:hint="eastAsia" w:ascii="思源宋体" w:eastAsia="思源宋体"/>
        </w:rPr>
        <w:t>投标人解密</w:t>
      </w:r>
      <w:bookmarkEnd w:id="78"/>
    </w:p>
    <w:p>
      <w:pPr>
        <w:ind w:firstLine="422"/>
        <w:rPr>
          <w:rFonts w:ascii="思源宋体" w:eastAsia="思源宋体"/>
          <w:b/>
        </w:rPr>
      </w:pPr>
      <w:r>
        <w:rPr>
          <w:rFonts w:hint="eastAsia" w:ascii="思源宋体" w:eastAsia="思源宋体"/>
          <w:b/>
        </w:rPr>
        <w:t>操作步骤：</w:t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1、公布投标人之后，点击“确认”按钮，</w:t>
      </w:r>
      <w:r>
        <w:rPr>
          <w:rFonts w:hint="eastAsia" w:ascii="思源宋体" w:eastAsia="思源宋体"/>
          <w:lang w:val="en-US" w:eastAsia="zh-CN"/>
        </w:rPr>
        <w:t>等待60秒，开启下一阶段，</w:t>
      </w:r>
      <w:r>
        <w:rPr>
          <w:rFonts w:hint="eastAsia" w:ascii="思源宋体" w:eastAsia="思源宋体"/>
        </w:rPr>
        <w:t>进入投标人解密倒计时。如下图：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3675" cy="2769235"/>
            <wp:effectExtent l="0" t="0" r="3175" b="1206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ascii="思源宋体" w:eastAsia="思源宋体"/>
        </w:rPr>
      </w:pPr>
      <w:r>
        <w:rPr>
          <w:rFonts w:hint="eastAsia" w:ascii="思源宋体" w:eastAsia="思源宋体"/>
        </w:rPr>
        <w:t>注：需在解密倒计时之内完成解密。</w:t>
      </w:r>
    </w:p>
    <w:p>
      <w:pPr>
        <w:pStyle w:val="2"/>
        <w:rPr>
          <w:rFonts w:hint="default" w:ascii="思源宋体" w:eastAsia="思源宋体"/>
          <w:lang w:val="en-US" w:eastAsia="zh-CN"/>
        </w:rPr>
      </w:pPr>
      <w:r>
        <w:rPr>
          <w:rFonts w:hint="eastAsia" w:ascii="思源宋体" w:eastAsia="思源宋体"/>
          <w:lang w:val="en-US" w:eastAsia="zh-CN"/>
        </w:rPr>
        <w:t>2、若解密倒计时结束，存在未解密投标单位，系统自动提示代理机构是否延长解密时间或者直接批量导入。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77485" cy="2352675"/>
            <wp:effectExtent l="0" t="0" r="1841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2178685"/>
            <wp:effectExtent l="0" t="0" r="2540" b="1206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42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3、所有投标人解密完成，点击确定进入下一阶段流程，如下图：</w:t>
      </w:r>
    </w:p>
    <w:p>
      <w:pPr>
        <w:ind w:firstLine="0" w:firstLineChars="0"/>
        <w:rPr>
          <w:rFonts w:ascii="思源宋体" w:eastAsia="思源宋体"/>
        </w:rPr>
      </w:pPr>
      <w:r>
        <w:rPr>
          <w:rFonts w:hint="eastAsia" w:ascii="思源宋体" w:eastAsia="思源宋体"/>
        </w:rPr>
        <w:drawing>
          <wp:inline distT="0" distB="0" distL="0" distR="0">
            <wp:extent cx="5278120" cy="2299335"/>
            <wp:effectExtent l="0" t="0" r="0" b="57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思源宋体" w:eastAsia="思源宋体"/>
        </w:rPr>
      </w:pPr>
      <w:bookmarkStart w:id="79" w:name="_Toc17366"/>
      <w:r>
        <w:rPr>
          <w:rFonts w:hint="eastAsia" w:ascii="思源宋体" w:eastAsia="思源宋体"/>
        </w:rPr>
        <w:t>异议答复</w:t>
      </w:r>
      <w:bookmarkEnd w:id="79"/>
    </w:p>
    <w:p>
      <w:pPr>
        <w:ind w:firstLine="422"/>
        <w:rPr>
          <w:rFonts w:ascii="思源宋体" w:eastAsia="思源宋体"/>
          <w:b/>
        </w:rPr>
      </w:pPr>
      <w:r>
        <w:rPr>
          <w:rFonts w:hint="eastAsia" w:ascii="思源宋体" w:eastAsia="思源宋体"/>
          <w:b/>
        </w:rPr>
        <w:t>操作步骤：</w:t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1、点击“异议答复”按钮，可以查看投标单位提出的文字异议记录。如下图：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5580" cy="2744470"/>
            <wp:effectExtent l="0" t="0" r="1270" b="17780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2、点击查看按钮，可以查看异议内容并回复处理结果。如下图：</w:t>
      </w:r>
      <w:r>
        <w:rPr>
          <w:rFonts w:hint="eastAsia" w:ascii="思源宋体" w:eastAsia="思源宋体"/>
        </w:rPr>
        <w:drawing>
          <wp:inline distT="0" distB="0" distL="0" distR="0">
            <wp:extent cx="5278120" cy="3263265"/>
            <wp:effectExtent l="0" t="0" r="0" b="0"/>
            <wp:docPr id="1373" name="图片 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图片 137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ascii="思源宋体" w:eastAsia="思源宋体"/>
        </w:rPr>
      </w:pPr>
      <w:r>
        <w:rPr>
          <w:rFonts w:hint="eastAsia" w:ascii="思源宋体" w:eastAsia="思源宋体"/>
        </w:rPr>
        <w:t>3、处理结果填写完成后，点击“回复异议”按钮，异议处理成功。</w:t>
      </w:r>
    </w:p>
    <w:p>
      <w:pPr>
        <w:pStyle w:val="2"/>
        <w:rPr>
          <w:rFonts w:hint="default" w:eastAsia="思源宋体"/>
          <w:b/>
          <w:bCs/>
          <w:color w:val="FF0000"/>
          <w:lang w:val="en-US" w:eastAsia="zh-CN"/>
        </w:rPr>
      </w:pPr>
      <w:r>
        <w:rPr>
          <w:rFonts w:hint="eastAsia" w:ascii="思源宋体" w:eastAsia="思源宋体"/>
          <w:b/>
          <w:bCs/>
          <w:color w:val="FF0000"/>
          <w:lang w:val="en-US" w:eastAsia="zh-CN"/>
        </w:rPr>
        <w:t>注意：若存在未回复的异议，不允许批量导入。</w:t>
      </w:r>
    </w:p>
    <w:p>
      <w:pPr>
        <w:pStyle w:val="4"/>
        <w:rPr>
          <w:rFonts w:ascii="思源宋体" w:eastAsia="思源宋体"/>
        </w:rPr>
      </w:pPr>
      <w:bookmarkStart w:id="80" w:name="_Toc22370"/>
      <w:r>
        <w:rPr>
          <w:rFonts w:hint="eastAsia" w:ascii="思源宋体" w:eastAsia="思源宋体"/>
          <w:lang w:val="en-US" w:eastAsia="zh-CN"/>
        </w:rPr>
        <w:t>K值抽取</w:t>
      </w:r>
    </w:p>
    <w:p>
      <w:pPr>
        <w:numPr>
          <w:ilvl w:val="0"/>
          <w:numId w:val="3"/>
        </w:numPr>
        <w:ind w:left="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代理机构进行参数抽取，可根据招标文件要求，录入K值抽取范围，可进行添加、修改。参数确认后，点击“开始”按钮抽取K值。</w:t>
      </w:r>
    </w:p>
    <w:p>
      <w:pPr>
        <w:pStyle w:val="2"/>
        <w:numPr>
          <w:ilvl w:val="0"/>
          <w:numId w:val="3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若无需抽取K值，可点无需抽取，跳过这一步。</w:t>
      </w:r>
    </w:p>
    <w:p>
      <w:pPr>
        <w:pStyle w:val="2"/>
        <w:numPr>
          <w:numId w:val="0"/>
        </w:numPr>
        <w:rPr>
          <w:rFonts w:hint="default"/>
          <w:lang w:val="en-US" w:eastAsia="zh-CN"/>
        </w:rPr>
      </w:pPr>
    </w:p>
    <w:p>
      <w:pPr>
        <w:ind w:left="0" w:leftChars="0" w:firstLine="0" w:firstLineChars="0"/>
      </w:pPr>
      <w:r>
        <w:drawing>
          <wp:inline distT="0" distB="0" distL="114300" distR="114300">
            <wp:extent cx="5262880" cy="2458085"/>
            <wp:effectExtent l="0" t="0" r="13970" b="1841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3515" cy="2468880"/>
            <wp:effectExtent l="0" t="0" r="13335" b="7620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思源宋体" w:eastAsia="思源宋体"/>
        </w:rPr>
      </w:pPr>
      <w:r>
        <w:rPr>
          <w:rFonts w:hint="eastAsia" w:ascii="思源宋体" w:eastAsia="思源宋体"/>
        </w:rPr>
        <w:t>批量导入</w:t>
      </w:r>
      <w:bookmarkEnd w:id="80"/>
    </w:p>
    <w:p>
      <w:pPr>
        <w:ind w:firstLine="422"/>
        <w:rPr>
          <w:rFonts w:ascii="思源宋体" w:eastAsia="思源宋体"/>
          <w:b/>
        </w:rPr>
      </w:pPr>
      <w:r>
        <w:rPr>
          <w:rFonts w:hint="eastAsia" w:ascii="思源宋体" w:eastAsia="思源宋体"/>
          <w:b/>
        </w:rPr>
        <w:t>操作步骤：</w:t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1、点击“</w:t>
      </w:r>
      <w:r>
        <w:rPr>
          <w:rFonts w:hint="eastAsia" w:ascii="思源宋体" w:eastAsia="思源宋体"/>
          <w:lang w:val="en-US" w:eastAsia="zh-CN"/>
        </w:rPr>
        <w:t>确定</w:t>
      </w:r>
      <w:r>
        <w:rPr>
          <w:rFonts w:hint="eastAsia" w:ascii="思源宋体" w:eastAsia="思源宋体"/>
        </w:rPr>
        <w:t>”进入批量导入的页面，点击“批量导入”按钮，进行批量导入操作。如下图：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8120" cy="2426335"/>
            <wp:effectExtent l="0" t="0" r="17780" b="12065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 w:ascii="思源宋体" w:eastAsia="思源宋体"/>
        </w:rPr>
      </w:pPr>
      <w:r>
        <w:drawing>
          <wp:inline distT="0" distB="0" distL="114300" distR="114300">
            <wp:extent cx="5274310" cy="2691765"/>
            <wp:effectExtent l="0" t="0" r="2540" b="13335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思源宋体" w:eastAsia="思源宋体"/>
        </w:rPr>
      </w:pPr>
      <w:bookmarkStart w:id="81" w:name="_Toc21686"/>
      <w:r>
        <w:rPr>
          <w:rFonts w:hint="eastAsia" w:ascii="思源宋体" w:eastAsia="思源宋体"/>
        </w:rPr>
        <w:t>开标结束</w:t>
      </w:r>
      <w:bookmarkEnd w:id="81"/>
    </w:p>
    <w:p>
      <w:pPr>
        <w:pStyle w:val="5"/>
        <w:rPr>
          <w:rFonts w:ascii="思源宋体" w:eastAsia="思源宋体"/>
        </w:rPr>
      </w:pPr>
      <w:bookmarkStart w:id="82" w:name="_Toc3330"/>
      <w:r>
        <w:rPr>
          <w:rFonts w:hint="eastAsia" w:ascii="思源宋体" w:eastAsia="思源宋体"/>
        </w:rPr>
        <w:t>公布开标结果</w:t>
      </w:r>
      <w:bookmarkEnd w:id="82"/>
    </w:p>
    <w:p>
      <w:pPr>
        <w:ind w:firstLine="422"/>
        <w:rPr>
          <w:rFonts w:ascii="思源宋体" w:eastAsia="思源宋体"/>
          <w:b/>
        </w:rPr>
      </w:pPr>
      <w:r>
        <w:rPr>
          <w:rFonts w:hint="eastAsia" w:ascii="思源宋体" w:eastAsia="思源宋体"/>
          <w:b/>
        </w:rPr>
        <w:t>操作步骤：</w:t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1、批量导入完成后，公布开标结果。</w:t>
      </w:r>
      <w:r>
        <w:rPr>
          <w:rFonts w:hint="eastAsia" w:ascii="思源宋体" w:eastAsia="思源宋体"/>
          <w:lang w:eastAsia="zh-CN"/>
        </w:rPr>
        <w:t>（</w:t>
      </w:r>
      <w:r>
        <w:rPr>
          <w:rFonts w:hint="eastAsia" w:ascii="思源宋体" w:eastAsia="思源宋体"/>
          <w:lang w:val="en-US" w:eastAsia="zh-CN"/>
        </w:rPr>
        <w:t>有效解密投标单位不足3家，不允许批量导入</w:t>
      </w:r>
      <w:r>
        <w:rPr>
          <w:rFonts w:hint="eastAsia" w:ascii="思源宋体" w:eastAsia="思源宋体"/>
          <w:lang w:eastAsia="zh-CN"/>
        </w:rPr>
        <w:t>）</w:t>
      </w:r>
      <w:r>
        <w:rPr>
          <w:rFonts w:hint="eastAsia" w:ascii="思源宋体" w:eastAsia="思源宋体"/>
        </w:rPr>
        <w:t>如下图：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6850" cy="2753360"/>
            <wp:effectExtent l="0" t="0" r="0" b="8890"/>
            <wp:docPr id="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ascii="思源宋体" w:eastAsia="思源宋体"/>
          <w:lang w:eastAsia="zh-CN"/>
        </w:rPr>
      </w:pPr>
      <w:r>
        <w:rPr>
          <w:rFonts w:hint="eastAsia" w:ascii="思源宋体" w:eastAsia="思源宋体"/>
        </w:rPr>
        <w:t>2、点击“开标结束”按钮，结束开标。</w:t>
      </w:r>
      <w:r>
        <w:rPr>
          <w:rFonts w:hint="eastAsia" w:ascii="思源宋体" w:eastAsia="思源宋体"/>
          <w:lang w:eastAsia="zh-CN"/>
        </w:rPr>
        <w:t>（</w:t>
      </w:r>
      <w:r>
        <w:rPr>
          <w:rFonts w:hint="eastAsia" w:ascii="思源宋体" w:eastAsia="思源宋体"/>
          <w:lang w:val="en-US" w:eastAsia="zh-CN"/>
        </w:rPr>
        <w:t>开标结束有5分钟倒计时限制</w:t>
      </w:r>
      <w:r>
        <w:rPr>
          <w:rFonts w:hint="eastAsia" w:ascii="思源宋体" w:eastAsia="思源宋体"/>
          <w:lang w:eastAsia="zh-CN"/>
        </w:rPr>
        <w:t>）</w:t>
      </w:r>
    </w:p>
    <w:p>
      <w:pPr>
        <w:ind w:firstLine="0" w:firstLineChars="0"/>
        <w:rPr>
          <w:rFonts w:ascii="思源宋体" w:eastAsia="思源宋体"/>
        </w:rPr>
      </w:pPr>
      <w:r>
        <w:drawing>
          <wp:inline distT="0" distB="0" distL="114300" distR="114300">
            <wp:extent cx="5271135" cy="2712085"/>
            <wp:effectExtent l="0" t="0" r="5715" b="12065"/>
            <wp:docPr id="3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2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886710"/>
            <wp:effectExtent l="0" t="0" r="5715" b="8890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思源宋体" w:eastAsia="思源宋体"/>
        </w:rPr>
      </w:pPr>
      <w:r>
        <w:rPr>
          <w:rFonts w:hint="eastAsia" w:ascii="思源宋体" w:eastAsia="思源宋体"/>
        </w:rPr>
        <w:t>3、点击“开标记录表”按钮，可以查看本次开标记录。如下图：</w:t>
      </w:r>
    </w:p>
    <w:p>
      <w:pPr>
        <w:ind w:firstLine="0" w:firstLineChars="0"/>
      </w:pPr>
      <w:r>
        <w:drawing>
          <wp:inline distT="0" distB="0" distL="114300" distR="114300">
            <wp:extent cx="5274945" cy="2611755"/>
            <wp:effectExtent l="0" t="0" r="1905" b="17145"/>
            <wp:docPr id="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思源宋体" w:eastAsia="思源宋体"/>
        </w:rPr>
      </w:pPr>
      <w:r>
        <w:rPr>
          <w:rFonts w:hint="eastAsia" w:ascii="思源宋体" w:eastAsia="思源宋体"/>
          <w:lang w:val="en-US" w:eastAsia="zh-CN"/>
        </w:rPr>
        <w:t>双信封开标</w:t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双信封项目开标分为两个部分：技术标开标结束后，评标委员会进行第一信封评审，评审结束后，代理机构登录不见面开标大厅系统，开启第二信封。</w:t>
      </w:r>
    </w:p>
    <w:p>
      <w:pPr>
        <w:pStyle w:val="5"/>
        <w:rPr>
          <w:rFonts w:hint="default" w:ascii="思源宋体" w:eastAsia="思源宋体"/>
          <w:lang w:val="en-US" w:eastAsia="zh-CN"/>
        </w:rPr>
      </w:pPr>
      <w:r>
        <w:rPr>
          <w:rFonts w:hint="eastAsia" w:ascii="思源宋体" w:eastAsia="思源宋体"/>
          <w:lang w:val="en-US" w:eastAsia="zh-CN"/>
        </w:rPr>
        <w:t>经济标开标</w:t>
      </w:r>
    </w:p>
    <w:p>
      <w:pPr>
        <w:pStyle w:val="2"/>
        <w:ind w:left="0" w:leftChars="0" w:firstLine="42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第一信封评审结束后，不见面开标大厅此项目显示经济标等待开标，点击进入项目，进入经济标开标页面。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6215" cy="1336040"/>
            <wp:effectExtent l="0" t="0" r="635" b="16510"/>
            <wp:docPr id="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76215" cy="2339340"/>
            <wp:effectExtent l="0" t="0" r="635" b="3810"/>
            <wp:docPr id="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 w:ascii="思源宋体" w:eastAsia="思源宋体"/>
          <w:lang w:val="en-US" w:eastAsia="zh-CN"/>
        </w:rPr>
      </w:pPr>
      <w:r>
        <w:rPr>
          <w:rFonts w:hint="eastAsia" w:ascii="思源宋体" w:eastAsia="思源宋体"/>
          <w:lang w:val="en-US" w:eastAsia="zh-CN"/>
        </w:rPr>
        <w:t>导入经济标</w:t>
      </w:r>
    </w:p>
    <w:p>
      <w:pPr>
        <w:rPr>
          <w:rFonts w:hint="default"/>
          <w:lang w:val="en-US" w:eastAsia="zh-CN"/>
        </w:rPr>
      </w:pPr>
      <w:r>
        <w:rPr>
          <w:rFonts w:hint="eastAsia" w:ascii="思源宋体" w:eastAsia="思源宋体"/>
          <w:lang w:val="en-US" w:eastAsia="zh-CN"/>
        </w:rPr>
        <w:t>代理机构点击批量导入，导入经济标投标文件。</w:t>
      </w:r>
    </w:p>
    <w:p>
      <w:pPr>
        <w:pStyle w:val="2"/>
        <w:numPr>
          <w:numId w:val="0"/>
        </w:num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71770" cy="2472055"/>
            <wp:effectExtent l="0" t="0" r="5080" b="4445"/>
            <wp:docPr id="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default" w:ascii="思源宋体" w:eastAsia="思源宋体"/>
          <w:lang w:val="en-US" w:eastAsia="zh-CN"/>
        </w:rPr>
      </w:pPr>
      <w:r>
        <w:rPr>
          <w:rFonts w:hint="eastAsia" w:ascii="思源宋体" w:eastAsia="思源宋体"/>
          <w:lang w:val="en-US" w:eastAsia="zh-CN"/>
        </w:rPr>
        <w:t>K值抽取（可跳过）</w:t>
      </w:r>
    </w:p>
    <w:p>
      <w:pPr>
        <w:ind w:left="0" w:leftChars="0" w:firstLine="0" w:firstLineChars="0"/>
      </w:pPr>
      <w:bookmarkStart w:id="83" w:name="_GoBack"/>
      <w:bookmarkEnd w:id="83"/>
      <w:r>
        <w:drawing>
          <wp:inline distT="0" distB="0" distL="114300" distR="114300">
            <wp:extent cx="5142230" cy="2402205"/>
            <wp:effectExtent l="0" t="0" r="1270" b="17145"/>
            <wp:docPr id="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7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4223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3515" cy="2468880"/>
            <wp:effectExtent l="0" t="0" r="13335" b="7620"/>
            <wp:docPr id="5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default" w:ascii="思源宋体" w:eastAsia="思源宋体"/>
          <w:lang w:val="en-US" w:eastAsia="zh-CN"/>
        </w:rPr>
      </w:pPr>
      <w:r>
        <w:rPr>
          <w:rFonts w:hint="eastAsia" w:ascii="思源宋体" w:eastAsia="思源宋体"/>
          <w:lang w:val="en-US" w:eastAsia="zh-CN"/>
        </w:rPr>
        <w:t>公布基准值</w:t>
      </w:r>
    </w:p>
    <w:p>
      <w:pPr>
        <w:rPr>
          <w:rFonts w:hint="default"/>
          <w:lang w:val="en-US" w:eastAsia="zh-CN"/>
        </w:rPr>
      </w:pPr>
      <w:r>
        <w:rPr>
          <w:rFonts w:hint="eastAsia" w:ascii="思源宋体" w:eastAsia="思源宋体"/>
          <w:lang w:val="en-US" w:eastAsia="zh-CN"/>
        </w:rPr>
        <w:t>代理机构抽取系统后，可公布基准值，录入基准值金额，点击公布，投标人页面可查看公布基准值价格。</w:t>
      </w:r>
    </w:p>
    <w:p>
      <w:pPr>
        <w:pStyle w:val="2"/>
      </w:pP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64150" cy="2616835"/>
            <wp:effectExtent l="0" t="0" r="12700" b="12065"/>
            <wp:docPr id="5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6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default" w:ascii="思源宋体" w:eastAsia="思源宋体"/>
          <w:lang w:val="en-US" w:eastAsia="zh-CN"/>
        </w:rPr>
      </w:pPr>
      <w:r>
        <w:rPr>
          <w:rFonts w:hint="eastAsia" w:ascii="思源宋体" w:eastAsia="思源宋体"/>
          <w:lang w:val="en-US" w:eastAsia="zh-CN"/>
        </w:rPr>
        <w:t>经济标唱标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7485" cy="2379345"/>
            <wp:effectExtent l="0" t="0" r="18415" b="1905"/>
            <wp:docPr id="5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default" w:ascii="思源宋体" w:eastAsia="思源宋体"/>
          <w:lang w:val="en-US" w:eastAsia="zh-CN"/>
        </w:rPr>
      </w:pPr>
      <w:r>
        <w:rPr>
          <w:rFonts w:hint="eastAsia" w:ascii="思源宋体" w:eastAsia="思源宋体"/>
          <w:lang w:val="en-US" w:eastAsia="zh-CN"/>
        </w:rPr>
        <w:t>经济标开标结束</w:t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467610"/>
            <wp:effectExtent l="0" t="0" r="7620" b="8890"/>
            <wp:docPr id="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8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680" w:footer="737" w:gutter="0"/>
      <w:pgNumType w:start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思源宋体 CN Light">
    <w:altName w:val="宋体"/>
    <w:panose1 w:val="00000000000000000000"/>
    <w:charset w:val="86"/>
    <w:family w:val="roman"/>
    <w:pitch w:val="default"/>
    <w:sig w:usb0="00000000" w:usb1="00000000" w:usb2="00000016" w:usb3="00000000" w:csb0="60060107" w:csb1="00000000"/>
  </w:font>
  <w:font w:name="思源宋体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思源黑体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思源宋体 CN ExtraLight">
    <w:altName w:val="宋体"/>
    <w:panose1 w:val="00000000000000000000"/>
    <w:charset w:val="86"/>
    <w:family w:val="roman"/>
    <w:pitch w:val="default"/>
    <w:sig w:usb0="00000000" w:usb1="00000000" w:usb2="00000016" w:usb3="00000000" w:csb0="0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single" w:color="9BBB59" w:sz="24" w:space="5"/>
      </w:pBdr>
      <w:spacing w:line="240" w:lineRule="auto"/>
      <w:ind w:firstLine="360"/>
    </w:pPr>
    <w:r>
      <w:rPr>
        <w:rFonts w:hint="eastAsia"/>
      </w:rPr>
      <w:t xml:space="preserve"> </w:t>
    </w:r>
    <w:r>
      <w:t xml:space="preserve">                         </w:t>
    </w:r>
    <w:r>
      <w:rPr>
        <w:rFonts w:hint="eastAsia" w:ascii="思源宋体 CN ExtraLight" w:hAnsi="思源宋体 CN ExtraLight" w:eastAsia="思源宋体 CN ExtraLight"/>
      </w:rPr>
      <w:t>国泰新点软件股份有限公司</w:t>
    </w:r>
    <w:r>
      <w:rPr>
        <w:rFonts w:hint="eastAsia"/>
      </w:rPr>
      <w:t xml:space="preserve"> </w:t>
    </w:r>
    <w:r>
      <w:t xml:space="preserve">                              </w:t>
    </w: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  <w:r>
      <w:rPr>
        <w:lang w:val="zh-CN"/>
      </w:rPr>
      <w:t>/</w:t>
    </w:r>
    <w:r>
      <w:t>22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  <w:p>
    <w:pPr>
      <w:ind w:firstLine="420"/>
    </w:pPr>
  </w:p>
  <w:p>
    <w:pPr>
      <w:ind w:firstLine="4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thickThinSmallGap" w:color="622423" w:sz="24" w:space="0"/>
      </w:pBdr>
      <w:spacing w:line="240" w:lineRule="auto"/>
      <w:ind w:firstLine="0" w:firstLineChars="0"/>
      <w:jc w:val="left"/>
    </w:pPr>
    <w:r>
      <w:rPr>
        <w:rFonts w:hint="eastAsia" w:ascii="宋体" w:hAnsi="宋体"/>
      </w:rPr>
      <w:drawing>
        <wp:inline distT="0" distB="0" distL="114300" distR="114300">
          <wp:extent cx="601345" cy="229870"/>
          <wp:effectExtent l="0" t="0" r="8255" b="17780"/>
          <wp:docPr id="4" name="图片 1" descr="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小"/>
                  <pic:cNvPicPr>
                    <a:picLocks noChangeAspect="1"/>
                  </pic:cNvPicPr>
                </pic:nvPicPr>
                <pic:blipFill>
                  <a:blip r:embed="rId1"/>
                  <a:srcRect b="24896"/>
                  <a:stretch>
                    <a:fillRect/>
                  </a:stretch>
                </pic:blipFill>
                <pic:spPr>
                  <a:xfrm>
                    <a:off x="0" y="0"/>
                    <a:ext cx="601345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/>
      </w:rPr>
      <w:t>河南开标大厅系统招标代理</w:t>
    </w:r>
    <w:r>
      <w:rPr>
        <w:rFonts w:hint="eastAsia" w:ascii="Cambria" w:hAnsi="Cambria"/>
      </w:rPr>
      <w:t xml:space="preserve">操作手册                                        </w:t>
    </w:r>
    <w:r>
      <w:rPr>
        <w:rFonts w:ascii="Cambria" w:hAnsi="Cambria"/>
      </w:rPr>
      <w:t xml:space="preserve">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  <w:p>
    <w:pPr>
      <w:ind w:firstLine="420"/>
    </w:pPr>
  </w:p>
  <w:p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746AD0"/>
    <w:multiLevelType w:val="singleLevel"/>
    <w:tmpl w:val="0A746AD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FEE3017"/>
    <w:multiLevelType w:val="singleLevel"/>
    <w:tmpl w:val="1FEE301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C4C21CA"/>
    <w:multiLevelType w:val="multilevel"/>
    <w:tmpl w:val="5C4C21CA"/>
    <w:lvl w:ilvl="0" w:tentative="0">
      <w:start w:val="1"/>
      <w:numFmt w:val="chineseCountingThousand"/>
      <w:pStyle w:val="3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decimal"/>
      <w:pStyle w:val="4"/>
      <w:isLgl/>
      <w:suff w:val="nothing"/>
      <w:lvlText w:val="%1.%2、"/>
      <w:lvlJc w:val="left"/>
      <w:pPr>
        <w:ind w:left="0" w:firstLine="0"/>
      </w:pPr>
      <w:rPr>
        <w:rFonts w:hint="default" w:ascii="Times New Roman" w:hAnsi="Times New Roman" w:cs="Times New Roman"/>
        <w:color w:val="auto"/>
        <w:sz w:val="30"/>
        <w:szCs w:val="30"/>
      </w:rPr>
    </w:lvl>
    <w:lvl w:ilvl="2" w:tentative="0">
      <w:start w:val="1"/>
      <w:numFmt w:val="decimal"/>
      <w:pStyle w:val="5"/>
      <w:isLgl/>
      <w:suff w:val="nothing"/>
      <w:lvlText w:val="%1.%2.%3、"/>
      <w:lvlJc w:val="left"/>
      <w:pPr>
        <w:ind w:left="141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6"/>
      <w:isLgl/>
      <w:suff w:val="nothing"/>
      <w:lvlText w:val="%1.%2.%3.%4、"/>
      <w:lvlJc w:val="left"/>
      <w:pPr>
        <w:ind w:left="851" w:hanging="851"/>
      </w:pPr>
      <w:rPr>
        <w:rFonts w:hint="default" w:ascii="Times New Roman" w:hAnsi="Times New Roman" w:eastAsia="宋体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pStyle w:val="7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8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A8"/>
    <w:rsid w:val="00000F67"/>
    <w:rsid w:val="00031FD7"/>
    <w:rsid w:val="00082DFE"/>
    <w:rsid w:val="000F42F6"/>
    <w:rsid w:val="00165350"/>
    <w:rsid w:val="00173C77"/>
    <w:rsid w:val="001D41B5"/>
    <w:rsid w:val="001F22C4"/>
    <w:rsid w:val="00210E07"/>
    <w:rsid w:val="002C64D1"/>
    <w:rsid w:val="003A4290"/>
    <w:rsid w:val="00424E2D"/>
    <w:rsid w:val="005168C6"/>
    <w:rsid w:val="005179E9"/>
    <w:rsid w:val="00535F45"/>
    <w:rsid w:val="00576601"/>
    <w:rsid w:val="00642DEF"/>
    <w:rsid w:val="00644101"/>
    <w:rsid w:val="006E3366"/>
    <w:rsid w:val="007026E5"/>
    <w:rsid w:val="00723BCB"/>
    <w:rsid w:val="00737064"/>
    <w:rsid w:val="00797BAB"/>
    <w:rsid w:val="007A4708"/>
    <w:rsid w:val="007C1892"/>
    <w:rsid w:val="008A6901"/>
    <w:rsid w:val="00910B86"/>
    <w:rsid w:val="00926B98"/>
    <w:rsid w:val="00A81EA8"/>
    <w:rsid w:val="00AA6C19"/>
    <w:rsid w:val="00AB0160"/>
    <w:rsid w:val="00AC720C"/>
    <w:rsid w:val="00AF4C69"/>
    <w:rsid w:val="00B07024"/>
    <w:rsid w:val="00BB3716"/>
    <w:rsid w:val="00BD2E2A"/>
    <w:rsid w:val="00BE7CEC"/>
    <w:rsid w:val="00C5557A"/>
    <w:rsid w:val="00C9672A"/>
    <w:rsid w:val="00CB3AFD"/>
    <w:rsid w:val="00D41840"/>
    <w:rsid w:val="00DC6467"/>
    <w:rsid w:val="00DD722B"/>
    <w:rsid w:val="00E07080"/>
    <w:rsid w:val="00E32410"/>
    <w:rsid w:val="00E76C13"/>
    <w:rsid w:val="00E92021"/>
    <w:rsid w:val="00EE6743"/>
    <w:rsid w:val="00F65AC3"/>
    <w:rsid w:val="00FA32AA"/>
    <w:rsid w:val="034563AF"/>
    <w:rsid w:val="091A4317"/>
    <w:rsid w:val="0C826D09"/>
    <w:rsid w:val="16E72BF6"/>
    <w:rsid w:val="1C9C4A69"/>
    <w:rsid w:val="1D670F80"/>
    <w:rsid w:val="1E3F0BCF"/>
    <w:rsid w:val="29005CDF"/>
    <w:rsid w:val="32CF65C6"/>
    <w:rsid w:val="394148CD"/>
    <w:rsid w:val="395A30C6"/>
    <w:rsid w:val="47D32C18"/>
    <w:rsid w:val="4C6C0D39"/>
    <w:rsid w:val="4DE20F06"/>
    <w:rsid w:val="4E142093"/>
    <w:rsid w:val="62281CC0"/>
    <w:rsid w:val="68B3772E"/>
    <w:rsid w:val="6D6967E6"/>
    <w:rsid w:val="7E05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4">
    <w:name w:val="heading 2"/>
    <w:basedOn w:val="1"/>
    <w:next w:val="1"/>
    <w:link w:val="20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5">
    <w:name w:val="heading 3"/>
    <w:basedOn w:val="1"/>
    <w:next w:val="1"/>
    <w:link w:val="2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6">
    <w:name w:val="heading 4"/>
    <w:basedOn w:val="1"/>
    <w:next w:val="1"/>
    <w:link w:val="22"/>
    <w:qFormat/>
    <w:uiPriority w:val="0"/>
    <w:pPr>
      <w:keepNext/>
      <w:keepLines/>
      <w:numPr>
        <w:ilvl w:val="3"/>
        <w:numId w:val="1"/>
      </w:numPr>
      <w:tabs>
        <w:tab w:val="left" w:pos="504"/>
      </w:tabs>
      <w:spacing w:before="120" w:after="120"/>
      <w:ind w:firstLine="0" w:firstLineChars="0"/>
      <w:outlineLvl w:val="3"/>
    </w:pPr>
    <w:rPr>
      <w:rFonts w:hAnsi="Arial"/>
      <w:b/>
      <w:bCs/>
      <w:sz w:val="24"/>
      <w:szCs w:val="28"/>
    </w:rPr>
  </w:style>
  <w:style w:type="paragraph" w:styleId="7">
    <w:name w:val="heading 5"/>
    <w:basedOn w:val="1"/>
    <w:next w:val="1"/>
    <w:link w:val="23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="0" w:firstLineChars="0"/>
      <w:outlineLvl w:val="4"/>
    </w:pPr>
    <w:rPr>
      <w:b/>
      <w:bCs/>
      <w:sz w:val="28"/>
      <w:szCs w:val="28"/>
    </w:rPr>
  </w:style>
  <w:style w:type="paragraph" w:styleId="8">
    <w:name w:val="heading 6"/>
    <w:basedOn w:val="7"/>
    <w:next w:val="1"/>
    <w:link w:val="24"/>
    <w:qFormat/>
    <w:uiPriority w:val="0"/>
    <w:pPr>
      <w:numPr>
        <w:ilvl w:val="5"/>
      </w:num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ind w:firstLine="480"/>
    </w:pPr>
    <w:rPr>
      <w:rFonts w:ascii="思源宋体 CN Light" w:hAnsi="思源宋体 CN Light" w:cs="思源宋体 CN Light"/>
      <w:color w:val="000000"/>
      <w:szCs w:val="21"/>
    </w:rPr>
  </w:style>
  <w:style w:type="paragraph" w:styleId="9">
    <w:name w:val="annotation text"/>
    <w:basedOn w:val="1"/>
    <w:semiHidden/>
    <w:unhideWhenUsed/>
    <w:qFormat/>
    <w:uiPriority w:val="99"/>
  </w:style>
  <w:style w:type="paragraph" w:styleId="10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="Calibri"/>
      <w:iCs/>
      <w:szCs w:val="20"/>
    </w:rPr>
  </w:style>
  <w:style w:type="paragraph" w:styleId="11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ead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="Calibri"/>
      <w:bCs/>
      <w:caps/>
      <w:szCs w:val="20"/>
    </w:rPr>
  </w:style>
  <w:style w:type="paragraph" w:styleId="14">
    <w:name w:val="toc 2"/>
    <w:basedOn w:val="1"/>
    <w:next w:val="1"/>
    <w:qFormat/>
    <w:uiPriority w:val="39"/>
    <w:pPr>
      <w:spacing w:line="240" w:lineRule="auto"/>
    </w:pPr>
    <w:rPr>
      <w:rFonts w:cs="Calibri"/>
      <w:smallCaps/>
      <w:szCs w:val="20"/>
    </w:rPr>
  </w:style>
  <w:style w:type="character" w:styleId="17">
    <w:name w:val="Hyperlink"/>
    <w:qFormat/>
    <w:uiPriority w:val="99"/>
    <w:rPr>
      <w:color w:val="0000FF"/>
      <w:u w:val="single"/>
    </w:rPr>
  </w:style>
  <w:style w:type="character" w:styleId="18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9">
    <w:name w:val="标题 1 字符"/>
    <w:basedOn w:val="16"/>
    <w:link w:val="3"/>
    <w:qFormat/>
    <w:uiPriority w:val="0"/>
    <w:rPr>
      <w:rFonts w:ascii="Times New Roman" w:hAnsi="Times New Roman" w:eastAsia="宋体" w:cs="Times New Roman"/>
      <w:b/>
      <w:bCs/>
      <w:kern w:val="44"/>
      <w:sz w:val="32"/>
      <w:szCs w:val="28"/>
    </w:rPr>
  </w:style>
  <w:style w:type="character" w:customStyle="1" w:styleId="20">
    <w:name w:val="标题 2 字符"/>
    <w:basedOn w:val="16"/>
    <w:link w:val="4"/>
    <w:qFormat/>
    <w:uiPriority w:val="0"/>
    <w:rPr>
      <w:rFonts w:ascii="Times New Roman" w:hAnsi="Times New Roman" w:eastAsia="宋体" w:cs="Times New Roman"/>
      <w:b/>
      <w:bCs/>
      <w:sz w:val="30"/>
      <w:szCs w:val="32"/>
    </w:rPr>
  </w:style>
  <w:style w:type="character" w:customStyle="1" w:styleId="21">
    <w:name w:val="标题 3 字符"/>
    <w:basedOn w:val="16"/>
    <w:link w:val="5"/>
    <w:qFormat/>
    <w:uiPriority w:val="0"/>
    <w:rPr>
      <w:rFonts w:ascii="Times New Roman" w:hAnsi="Times New Roman" w:eastAsia="宋体" w:cs="Times New Roman"/>
      <w:b/>
      <w:bCs/>
      <w:sz w:val="28"/>
      <w:szCs w:val="18"/>
    </w:rPr>
  </w:style>
  <w:style w:type="character" w:customStyle="1" w:styleId="22">
    <w:name w:val="标题 4 字符"/>
    <w:basedOn w:val="16"/>
    <w:link w:val="6"/>
    <w:qFormat/>
    <w:uiPriority w:val="0"/>
    <w:rPr>
      <w:rFonts w:ascii="Times New Roman" w:hAnsi="Arial" w:eastAsia="宋体" w:cs="Times New Roman"/>
      <w:b/>
      <w:bCs/>
      <w:sz w:val="24"/>
      <w:szCs w:val="28"/>
    </w:rPr>
  </w:style>
  <w:style w:type="character" w:customStyle="1" w:styleId="23">
    <w:name w:val="标题 5 字符"/>
    <w:basedOn w:val="16"/>
    <w:link w:val="7"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24">
    <w:name w:val="标题 6 字符"/>
    <w:basedOn w:val="16"/>
    <w:link w:val="8"/>
    <w:qFormat/>
    <w:uiPriority w:val="0"/>
    <w:rPr>
      <w:rFonts w:ascii="Times New Roman" w:hAnsi="Times New Roman" w:eastAsia="宋体" w:cs="Times New Roman"/>
      <w:b/>
      <w:bCs/>
      <w:sz w:val="30"/>
      <w:szCs w:val="18"/>
    </w:rPr>
  </w:style>
  <w:style w:type="character" w:customStyle="1" w:styleId="25">
    <w:name w:val="页脚 字符"/>
    <w:basedOn w:val="16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页眉 字符"/>
    <w:basedOn w:val="16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7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28">
    <w:name w:val="样式1"/>
    <w:basedOn w:val="1"/>
    <w:link w:val="31"/>
    <w:qFormat/>
    <w:uiPriority w:val="0"/>
    <w:pPr>
      <w:spacing w:line="300" w:lineRule="auto"/>
      <w:ind w:firstLine="480"/>
    </w:pPr>
    <w:rPr>
      <w:sz w:val="24"/>
    </w:rPr>
  </w:style>
  <w:style w:type="paragraph" w:customStyle="1" w:styleId="29">
    <w:name w:val="1"/>
    <w:basedOn w:val="1"/>
    <w:link w:val="30"/>
    <w:qFormat/>
    <w:uiPriority w:val="0"/>
    <w:pPr>
      <w:ind w:firstLine="0" w:firstLineChars="0"/>
    </w:pPr>
  </w:style>
  <w:style w:type="character" w:customStyle="1" w:styleId="30">
    <w:name w:val="1 Char"/>
    <w:link w:val="2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1">
    <w:name w:val="样式1 Char"/>
    <w:link w:val="28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styleId="32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4" Type="http://schemas.openxmlformats.org/officeDocument/2006/relationships/fontTable" Target="fontTable.xml"/><Relationship Id="rId73" Type="http://schemas.openxmlformats.org/officeDocument/2006/relationships/customXml" Target="../customXml/item2.xml"/><Relationship Id="rId72" Type="http://schemas.openxmlformats.org/officeDocument/2006/relationships/numbering" Target="numbering.xml"/><Relationship Id="rId71" Type="http://schemas.openxmlformats.org/officeDocument/2006/relationships/customXml" Target="../customXml/item1.xml"/><Relationship Id="rId70" Type="http://schemas.openxmlformats.org/officeDocument/2006/relationships/image" Target="media/image60.png"/><Relationship Id="rId7" Type="http://schemas.openxmlformats.org/officeDocument/2006/relationships/header" Target="header3.xml"/><Relationship Id="rId69" Type="http://schemas.openxmlformats.org/officeDocument/2006/relationships/image" Target="media/image59.png"/><Relationship Id="rId68" Type="http://schemas.openxmlformats.org/officeDocument/2006/relationships/image" Target="media/image58.png"/><Relationship Id="rId67" Type="http://schemas.openxmlformats.org/officeDocument/2006/relationships/image" Target="media/image57.png"/><Relationship Id="rId66" Type="http://schemas.openxmlformats.org/officeDocument/2006/relationships/image" Target="media/image56.png"/><Relationship Id="rId65" Type="http://schemas.openxmlformats.org/officeDocument/2006/relationships/image" Target="media/image55.png"/><Relationship Id="rId64" Type="http://schemas.openxmlformats.org/officeDocument/2006/relationships/image" Target="media/image54.png"/><Relationship Id="rId63" Type="http://schemas.openxmlformats.org/officeDocument/2006/relationships/image" Target="media/image53.png"/><Relationship Id="rId62" Type="http://schemas.openxmlformats.org/officeDocument/2006/relationships/image" Target="media/image52.png"/><Relationship Id="rId61" Type="http://schemas.openxmlformats.org/officeDocument/2006/relationships/image" Target="media/image51.png"/><Relationship Id="rId60" Type="http://schemas.openxmlformats.org/officeDocument/2006/relationships/image" Target="media/image50.png"/><Relationship Id="rId6" Type="http://schemas.openxmlformats.org/officeDocument/2006/relationships/header" Target="header2.xml"/><Relationship Id="rId59" Type="http://schemas.openxmlformats.org/officeDocument/2006/relationships/image" Target="media/image49.png"/><Relationship Id="rId58" Type="http://schemas.openxmlformats.org/officeDocument/2006/relationships/image" Target="media/image48.png"/><Relationship Id="rId57" Type="http://schemas.openxmlformats.org/officeDocument/2006/relationships/image" Target="media/image47.png"/><Relationship Id="rId56" Type="http://schemas.openxmlformats.org/officeDocument/2006/relationships/image" Target="media/image46.png"/><Relationship Id="rId55" Type="http://schemas.openxmlformats.org/officeDocument/2006/relationships/image" Target="media/image45.png"/><Relationship Id="rId54" Type="http://schemas.openxmlformats.org/officeDocument/2006/relationships/image" Target="media/image44.jpeg"/><Relationship Id="rId53" Type="http://schemas.openxmlformats.org/officeDocument/2006/relationships/image" Target="media/image43.png"/><Relationship Id="rId52" Type="http://schemas.openxmlformats.org/officeDocument/2006/relationships/image" Target="media/image42.png"/><Relationship Id="rId51" Type="http://schemas.openxmlformats.org/officeDocument/2006/relationships/image" Target="media/image41.png"/><Relationship Id="rId50" Type="http://schemas.openxmlformats.org/officeDocument/2006/relationships/image" Target="media/image40.png"/><Relationship Id="rId5" Type="http://schemas.openxmlformats.org/officeDocument/2006/relationships/header" Target="header1.xml"/><Relationship Id="rId49" Type="http://schemas.openxmlformats.org/officeDocument/2006/relationships/image" Target="media/image39.png"/><Relationship Id="rId48" Type="http://schemas.openxmlformats.org/officeDocument/2006/relationships/image" Target="media/image38.png"/><Relationship Id="rId47" Type="http://schemas.openxmlformats.org/officeDocument/2006/relationships/image" Target="media/image37.png"/><Relationship Id="rId46" Type="http://schemas.openxmlformats.org/officeDocument/2006/relationships/image" Target="media/image36.png"/><Relationship Id="rId45" Type="http://schemas.openxmlformats.org/officeDocument/2006/relationships/image" Target="media/image35.png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endnotes" Target="endnotes.xml"/><Relationship Id="rId39" Type="http://schemas.openxmlformats.org/officeDocument/2006/relationships/image" Target="media/image29.png"/><Relationship Id="rId38" Type="http://schemas.openxmlformats.org/officeDocument/2006/relationships/image" Target="media/image28.pn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2B46C8-98D3-43B6-A58D-6C7EC956BD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23</Pages>
  <Words>608</Words>
  <Characters>3469</Characters>
  <Lines>28</Lines>
  <Paragraphs>8</Paragraphs>
  <TotalTime>7</TotalTime>
  <ScaleCrop>false</ScaleCrop>
  <LinksUpToDate>false</LinksUpToDate>
  <CharactersWithSpaces>4069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2021-04-13T01:17:00Z</dcterms:created>
  <dc:creator>陈 瑜秋</dc:creator>
  <cp:lastModifiedBy>NTKO</cp:lastModifiedBy>
  <dcterms:modified xsi:type="dcterms:W3CDTF">2021-10-21T07:22:16Z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213A3D6D945C46FAB3DB7582CC4F81B3</vt:lpwstr>
  </property>
</Properties>
</file>